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B01CC" w14:textId="23DD0A3B" w:rsidR="009113E8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3GPP T</w:t>
      </w:r>
      <w:bookmarkStart w:id="0" w:name="_Ref452454252"/>
      <w:bookmarkEnd w:id="0"/>
      <w:r>
        <w:rPr>
          <w:bCs/>
          <w:sz w:val="24"/>
          <w:szCs w:val="24"/>
          <w:lang w:val="en-US"/>
        </w:rPr>
        <w:t xml:space="preserve">SG-RAN </w:t>
      </w:r>
      <w:r>
        <w:rPr>
          <w:sz w:val="24"/>
          <w:szCs w:val="24"/>
          <w:lang w:val="en-US"/>
        </w:rPr>
        <w:t>WG3 Meeting #1</w:t>
      </w:r>
      <w:r w:rsidR="008D30D5">
        <w:rPr>
          <w:sz w:val="24"/>
          <w:szCs w:val="24"/>
          <w:lang w:val="en-US"/>
        </w:rPr>
        <w:t>10</w:t>
      </w:r>
      <w:r w:rsidR="00FF350E">
        <w:rPr>
          <w:sz w:val="24"/>
          <w:szCs w:val="24"/>
          <w:lang w:val="en-US"/>
        </w:rPr>
        <w:t>-e</w:t>
      </w:r>
      <w:r>
        <w:rPr>
          <w:bCs/>
          <w:sz w:val="24"/>
          <w:szCs w:val="24"/>
          <w:lang w:val="en-US"/>
        </w:rPr>
        <w:tab/>
        <w:t>R3-</w:t>
      </w:r>
      <w:r w:rsidR="009F700F">
        <w:rPr>
          <w:bCs/>
          <w:sz w:val="24"/>
          <w:szCs w:val="24"/>
          <w:lang w:val="en-US"/>
        </w:rPr>
        <w:t>20</w:t>
      </w:r>
      <w:r w:rsidR="002C6D41">
        <w:rPr>
          <w:bCs/>
          <w:sz w:val="24"/>
          <w:szCs w:val="24"/>
          <w:lang w:val="en-US"/>
        </w:rPr>
        <w:t>6203</w:t>
      </w:r>
    </w:p>
    <w:p w14:paraId="09A0C4C2" w14:textId="1FBC0DBC" w:rsidR="009113E8" w:rsidRDefault="002D266C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  <w:lang w:val="en-US"/>
        </w:rPr>
      </w:pPr>
      <w:r>
        <w:rPr>
          <w:rFonts w:eastAsia="Batang" w:cs="Arial"/>
          <w:color w:val="000000"/>
          <w:sz w:val="24"/>
          <w:szCs w:val="24"/>
        </w:rPr>
        <w:t xml:space="preserve">Online, </w:t>
      </w:r>
      <w:r w:rsidR="008D30D5">
        <w:rPr>
          <w:rFonts w:eastAsia="Batang" w:cs="Arial"/>
          <w:color w:val="000000"/>
          <w:sz w:val="24"/>
          <w:szCs w:val="24"/>
        </w:rPr>
        <w:t>02</w:t>
      </w:r>
      <w:r w:rsidR="008C019C">
        <w:rPr>
          <w:rFonts w:eastAsia="Batang" w:cs="Arial"/>
          <w:color w:val="000000"/>
          <w:sz w:val="24"/>
          <w:szCs w:val="24"/>
        </w:rPr>
        <w:t xml:space="preserve"> </w:t>
      </w:r>
      <w:r w:rsidR="006255AC">
        <w:rPr>
          <w:rFonts w:eastAsia="Batang" w:cs="Arial"/>
          <w:color w:val="000000"/>
          <w:sz w:val="24"/>
          <w:szCs w:val="24"/>
        </w:rPr>
        <w:t xml:space="preserve">– </w:t>
      </w:r>
      <w:r w:rsidR="008D30D5">
        <w:rPr>
          <w:rFonts w:eastAsia="Batang" w:cs="Arial"/>
          <w:color w:val="000000"/>
          <w:sz w:val="24"/>
          <w:szCs w:val="24"/>
        </w:rPr>
        <w:t>12</w:t>
      </w:r>
      <w:r w:rsidR="006255AC">
        <w:rPr>
          <w:rFonts w:eastAsia="Batang" w:cs="Arial"/>
          <w:color w:val="000000"/>
          <w:sz w:val="24"/>
          <w:szCs w:val="24"/>
        </w:rPr>
        <w:t xml:space="preserve"> </w:t>
      </w:r>
      <w:r w:rsidR="008D30D5">
        <w:rPr>
          <w:rFonts w:eastAsia="Batang" w:cs="Arial"/>
          <w:color w:val="000000"/>
          <w:sz w:val="24"/>
          <w:szCs w:val="24"/>
        </w:rPr>
        <w:t>November</w:t>
      </w:r>
      <w:r w:rsidR="006255AC" w:rsidRPr="005468D4">
        <w:rPr>
          <w:rFonts w:eastAsia="Batang" w:cs="Arial"/>
          <w:color w:val="000000"/>
          <w:sz w:val="24"/>
          <w:szCs w:val="24"/>
        </w:rPr>
        <w:t xml:space="preserve"> 20</w:t>
      </w:r>
      <w:r w:rsidR="006255AC">
        <w:rPr>
          <w:rFonts w:eastAsia="Batang" w:cs="Arial"/>
          <w:color w:val="000000"/>
          <w:sz w:val="24"/>
          <w:szCs w:val="24"/>
        </w:rPr>
        <w:t>20</w:t>
      </w:r>
    </w:p>
    <w:p w14:paraId="77A8EB30" w14:textId="77777777" w:rsidR="009113E8" w:rsidRDefault="009113E8">
      <w:pPr>
        <w:pStyle w:val="Header"/>
        <w:rPr>
          <w:bCs/>
          <w:sz w:val="24"/>
          <w:lang w:val="en-US"/>
        </w:rPr>
      </w:pPr>
    </w:p>
    <w:p w14:paraId="265390CB" w14:textId="77777777" w:rsidR="009113E8" w:rsidRDefault="009113E8">
      <w:pPr>
        <w:pStyle w:val="Header"/>
        <w:rPr>
          <w:bCs/>
          <w:sz w:val="24"/>
          <w:lang w:val="en-US"/>
        </w:rPr>
      </w:pPr>
    </w:p>
    <w:p w14:paraId="6EE67510" w14:textId="0053F890" w:rsidR="009113E8" w:rsidRDefault="009113E8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 w:rsidR="008D30D5">
        <w:rPr>
          <w:rFonts w:cs="Arial"/>
          <w:b/>
          <w:bCs/>
          <w:sz w:val="24"/>
          <w:lang w:val="en-US"/>
        </w:rPr>
        <w:t>9</w:t>
      </w:r>
      <w:r w:rsidR="00514346">
        <w:rPr>
          <w:rFonts w:cs="Arial"/>
          <w:b/>
          <w:bCs/>
          <w:sz w:val="24"/>
          <w:lang w:val="en-US"/>
        </w:rPr>
        <w:t>.3.7.1</w:t>
      </w:r>
    </w:p>
    <w:p w14:paraId="1A25E54B" w14:textId="1BD8353F" w:rsidR="009113E8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  <w:t>Nokia</w:t>
      </w:r>
      <w:r w:rsidR="00FF350E">
        <w:rPr>
          <w:rFonts w:ascii="Arial" w:hAnsi="Arial" w:cs="Arial"/>
          <w:b/>
          <w:bCs/>
          <w:sz w:val="24"/>
          <w:lang w:val="en-US"/>
        </w:rPr>
        <w:t>, Nokia Shanghai Bell</w:t>
      </w:r>
      <w:r w:rsidR="00457732">
        <w:rPr>
          <w:rFonts w:ascii="Arial" w:hAnsi="Arial" w:cs="Arial"/>
          <w:b/>
          <w:bCs/>
          <w:sz w:val="24"/>
          <w:lang w:val="en-US"/>
        </w:rPr>
        <w:t>, Qualcomm</w:t>
      </w:r>
      <w:r w:rsidR="00B64398">
        <w:rPr>
          <w:rFonts w:ascii="Arial" w:hAnsi="Arial" w:cs="Arial"/>
          <w:b/>
          <w:bCs/>
          <w:sz w:val="24"/>
          <w:lang w:val="en-US"/>
        </w:rPr>
        <w:t xml:space="preserve"> Incorporated</w:t>
      </w:r>
    </w:p>
    <w:p w14:paraId="3ADA391A" w14:textId="7B7631B9" w:rsidR="009113E8" w:rsidRDefault="009113E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Title: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621DDB">
        <w:rPr>
          <w:rFonts w:ascii="Arial" w:hAnsi="Arial" w:cs="Arial"/>
          <w:b/>
          <w:bCs/>
          <w:sz w:val="24"/>
          <w:lang w:val="en-US"/>
        </w:rPr>
        <w:t>Mobility Restriction</w:t>
      </w:r>
      <w:r w:rsidR="008A7536">
        <w:rPr>
          <w:rFonts w:ascii="Arial" w:hAnsi="Arial" w:cs="Arial"/>
          <w:b/>
          <w:bCs/>
          <w:sz w:val="24"/>
          <w:lang w:val="en-US"/>
        </w:rPr>
        <w:t>s</w:t>
      </w:r>
      <w:r w:rsidR="00621DDB">
        <w:rPr>
          <w:rFonts w:ascii="Arial" w:hAnsi="Arial" w:cs="Arial"/>
          <w:b/>
          <w:bCs/>
          <w:sz w:val="24"/>
          <w:lang w:val="en-US"/>
        </w:rPr>
        <w:t xml:space="preserve"> in S-Node Addition procedure</w:t>
      </w:r>
    </w:p>
    <w:p w14:paraId="60CD5F87" w14:textId="77777777" w:rsidR="009113E8" w:rsidRDefault="009113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FF350E"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41D6AA04" w14:textId="77777777" w:rsidR="009113E8" w:rsidRDefault="009113E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63452B7A" w14:textId="77777777" w:rsidR="00F25624" w:rsidRDefault="00F25624">
      <w:pPr>
        <w:rPr>
          <w:noProof/>
        </w:rPr>
      </w:pPr>
      <w:r w:rsidRPr="00F25624">
        <w:rPr>
          <w:noProof/>
        </w:rPr>
        <w:t xml:space="preserve">If a </w:t>
      </w:r>
      <w:r>
        <w:rPr>
          <w:noProof/>
        </w:rPr>
        <w:t xml:space="preserve">tracking area has NG-RAN nodes of mixed releases (e.g. R15 and R16), R16 information provided by the 5GC within the NGAP </w:t>
      </w:r>
      <w:r w:rsidRPr="00F25624">
        <w:rPr>
          <w:i/>
          <w:noProof/>
        </w:rPr>
        <w:t>Mobility Restriction List</w:t>
      </w:r>
      <w:r>
        <w:rPr>
          <w:noProof/>
        </w:rPr>
        <w:t xml:space="preserve"> IE may be lost during Xn mobility.</w:t>
      </w:r>
      <w:r w:rsidR="00E24B18">
        <w:rPr>
          <w:noProof/>
        </w:rPr>
        <w:t xml:space="preserve"> </w:t>
      </w:r>
      <w:r>
        <w:rPr>
          <w:noProof/>
        </w:rPr>
        <w:t>This problem was discussed at RAN3#107-e and the following solution agreed</w:t>
      </w:r>
      <w:r w:rsidR="00E24B18">
        <w:rPr>
          <w:noProof/>
        </w:rPr>
        <w:t xml:space="preserve"> for R15</w:t>
      </w:r>
      <w:r>
        <w:rPr>
          <w:noProof/>
        </w:rPr>
        <w:t xml:space="preserve"> in [1] and [2]:</w:t>
      </w:r>
    </w:p>
    <w:p w14:paraId="6FA1C0DB" w14:textId="1D88DEEB" w:rsidR="00F25624" w:rsidRDefault="00E24B18" w:rsidP="00E24B1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NG-RAN node stores the Mobility Restriction List (MRL) received from the core network</w:t>
      </w:r>
      <w:r w:rsidR="00CC2D52">
        <w:rPr>
          <w:noProof/>
        </w:rPr>
        <w:t>, and propagates it</w:t>
      </w:r>
      <w:r>
        <w:rPr>
          <w:noProof/>
        </w:rPr>
        <w:t xml:space="preserve"> in the </w:t>
      </w:r>
      <w:r w:rsidRPr="00E24B18">
        <w:rPr>
          <w:i/>
          <w:noProof/>
        </w:rPr>
        <w:t>5GC Mobility Restriction List Container</w:t>
      </w:r>
      <w:r>
        <w:rPr>
          <w:noProof/>
        </w:rPr>
        <w:t xml:space="preserve"> IE during Xn</w:t>
      </w:r>
      <w:r w:rsidR="00CC2D52">
        <w:rPr>
          <w:noProof/>
        </w:rPr>
        <w:t>-based handover</w:t>
      </w:r>
      <w:r>
        <w:rPr>
          <w:noProof/>
        </w:rPr>
        <w:t xml:space="preserve"> together with the traditional </w:t>
      </w:r>
      <w:r w:rsidRPr="00E24B18">
        <w:rPr>
          <w:i/>
          <w:noProof/>
        </w:rPr>
        <w:t>Mobility Restriction List</w:t>
      </w:r>
      <w:r>
        <w:rPr>
          <w:noProof/>
        </w:rPr>
        <w:t xml:space="preserve"> IE.</w:t>
      </w:r>
    </w:p>
    <w:p w14:paraId="2B709416" w14:textId="1867CF0F" w:rsidR="00E24B18" w:rsidRPr="00F25624" w:rsidRDefault="00E24B18" w:rsidP="00E24B1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target NG-RAN node shall</w:t>
      </w:r>
      <w:r w:rsidR="002072CC">
        <w:rPr>
          <w:noProof/>
        </w:rPr>
        <w:t>, if supported,</w:t>
      </w:r>
      <w:r>
        <w:rPr>
          <w:noProof/>
        </w:rPr>
        <w:t xml:space="preserve"> use the information contained in the </w:t>
      </w:r>
      <w:r w:rsidRPr="00E24B18">
        <w:rPr>
          <w:i/>
          <w:noProof/>
        </w:rPr>
        <w:t>5GC Mobility Restriction List Container</w:t>
      </w:r>
      <w:r>
        <w:rPr>
          <w:noProof/>
        </w:rPr>
        <w:t xml:space="preserve"> IE as the MRL, except the Serving PLMN and Equival</w:t>
      </w:r>
      <w:bookmarkStart w:id="1" w:name="_GoBack"/>
      <w:bookmarkEnd w:id="1"/>
      <w:r>
        <w:rPr>
          <w:noProof/>
        </w:rPr>
        <w:t xml:space="preserve">ent PLMNs which the target NG-RAN node shall use from the </w:t>
      </w:r>
      <w:r w:rsidRPr="00E24B18">
        <w:rPr>
          <w:i/>
          <w:noProof/>
        </w:rPr>
        <w:t>Mobility Restriction List</w:t>
      </w:r>
      <w:r>
        <w:rPr>
          <w:noProof/>
        </w:rPr>
        <w:t xml:space="preserve"> IE.</w:t>
      </w:r>
    </w:p>
    <w:p w14:paraId="18EDD3A8" w14:textId="77777777" w:rsidR="00477CF1" w:rsidRDefault="0067383F" w:rsidP="00B91CA7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In </w:t>
      </w:r>
      <w:r w:rsidR="00D640F9">
        <w:rPr>
          <w:lang w:val="en-US"/>
        </w:rPr>
        <w:t>Rel-15</w:t>
      </w:r>
      <w:r>
        <w:rPr>
          <w:lang w:val="en-US"/>
        </w:rPr>
        <w:t xml:space="preserve">, the </w:t>
      </w:r>
      <w:r w:rsidR="00D640F9" w:rsidRPr="00E24B18">
        <w:rPr>
          <w:i/>
          <w:noProof/>
        </w:rPr>
        <w:t>5GC Mobility Restriction List Container</w:t>
      </w:r>
      <w:r w:rsidR="00D640F9">
        <w:rPr>
          <w:noProof/>
        </w:rPr>
        <w:t xml:space="preserve"> </w:t>
      </w:r>
      <w:r>
        <w:rPr>
          <w:noProof/>
        </w:rPr>
        <w:t xml:space="preserve">IE </w:t>
      </w:r>
      <w:r w:rsidR="00D640F9">
        <w:rPr>
          <w:noProof/>
        </w:rPr>
        <w:t>was added to</w:t>
      </w:r>
      <w:r>
        <w:rPr>
          <w:noProof/>
        </w:rPr>
        <w:t xml:space="preserve"> the HANDOVER REQUEST and </w:t>
      </w:r>
      <w:r w:rsidR="00C465DF">
        <w:rPr>
          <w:noProof/>
        </w:rPr>
        <w:t>RETRIEVE UE CONTEXT RESPONSE message</w:t>
      </w:r>
      <w:r w:rsidR="00D640F9">
        <w:rPr>
          <w:noProof/>
        </w:rPr>
        <w:t>s</w:t>
      </w:r>
      <w:r w:rsidR="00E24B18">
        <w:rPr>
          <w:lang w:val="en-US"/>
        </w:rPr>
        <w:t>.</w:t>
      </w:r>
      <w:r w:rsidR="00D640F9">
        <w:rPr>
          <w:lang w:val="en-US"/>
        </w:rPr>
        <w:t xml:space="preserve"> In this paper, we discuss whether there is a need to also add it to the S-NODE ADDITION REQUEST message.</w:t>
      </w:r>
    </w:p>
    <w:p w14:paraId="76DD8854" w14:textId="77777777" w:rsidR="009113E8" w:rsidRDefault="00FF350E">
      <w:pPr>
        <w:pStyle w:val="Heading1"/>
        <w:rPr>
          <w:lang w:val="en-US"/>
        </w:rPr>
      </w:pPr>
      <w:r>
        <w:rPr>
          <w:lang w:val="en-US"/>
        </w:rPr>
        <w:t>2</w:t>
      </w:r>
      <w:r w:rsidR="009113E8">
        <w:rPr>
          <w:lang w:val="en-US"/>
        </w:rPr>
        <w:tab/>
      </w:r>
      <w:r w:rsidR="00D067AB">
        <w:rPr>
          <w:lang w:val="en-US"/>
        </w:rPr>
        <w:t>D</w:t>
      </w:r>
      <w:r w:rsidR="009113E8">
        <w:rPr>
          <w:lang w:val="en-US"/>
        </w:rPr>
        <w:t>iscussion</w:t>
      </w:r>
    </w:p>
    <w:p w14:paraId="686E2948" w14:textId="0021820F" w:rsidR="002072CC" w:rsidRDefault="002072CC" w:rsidP="003465A3">
      <w:pPr>
        <w:pStyle w:val="Heading2"/>
        <w:rPr>
          <w:noProof/>
        </w:rPr>
      </w:pPr>
      <w:r>
        <w:rPr>
          <w:noProof/>
        </w:rPr>
        <w:t>2.1</w:t>
      </w:r>
      <w:r>
        <w:rPr>
          <w:noProof/>
        </w:rPr>
        <w:tab/>
        <w:t>Xn-based Mobility</w:t>
      </w:r>
    </w:p>
    <w:p w14:paraId="2BC3F67A" w14:textId="7A5EFC98" w:rsidR="00E24B18" w:rsidRDefault="00E24B18" w:rsidP="00A43B21">
      <w:pPr>
        <w:rPr>
          <w:noProof/>
        </w:rPr>
      </w:pPr>
      <w:r>
        <w:rPr>
          <w:noProof/>
        </w:rPr>
        <w:t xml:space="preserve">The </w:t>
      </w:r>
      <w:r w:rsidR="002072CC">
        <w:rPr>
          <w:noProof/>
        </w:rPr>
        <w:t xml:space="preserve">following example illustrates the Xn-based mobility </w:t>
      </w:r>
      <w:r w:rsidR="000A7007">
        <w:rPr>
          <w:noProof/>
        </w:rPr>
        <w:t>scenario</w:t>
      </w:r>
      <w:r w:rsidR="005833A2">
        <w:rPr>
          <w:noProof/>
        </w:rPr>
        <w:t xml:space="preserve"> </w:t>
      </w:r>
      <w:r w:rsidR="002072CC">
        <w:rPr>
          <w:noProof/>
        </w:rPr>
        <w:t>discussed in Rel-15</w:t>
      </w:r>
      <w:r w:rsidR="000A7007">
        <w:rPr>
          <w:noProof/>
        </w:rPr>
        <w:t>:</w:t>
      </w:r>
    </w:p>
    <w:p w14:paraId="17D378D2" w14:textId="77777777" w:rsidR="008F5100" w:rsidRDefault="00D640F9" w:rsidP="00D640F9">
      <w:pPr>
        <w:pStyle w:val="B1"/>
        <w:rPr>
          <w:noProof/>
        </w:rPr>
      </w:pPr>
      <w:r>
        <w:rPr>
          <w:noProof/>
        </w:rPr>
        <w:t>1)</w:t>
      </w:r>
      <w:r>
        <w:rPr>
          <w:noProof/>
        </w:rPr>
        <w:tab/>
        <w:t>UE accesses a Rel-16 NG-RAN node</w:t>
      </w:r>
      <w:r w:rsidR="008F5100">
        <w:rPr>
          <w:noProof/>
        </w:rPr>
        <w:t>.</w:t>
      </w:r>
      <w:r w:rsidR="002D5715">
        <w:rPr>
          <w:noProof/>
        </w:rPr>
        <w:t xml:space="preserve"> During initial context setup, the AMF provides a Rel-16 MRL to the NG-RAN node in the</w:t>
      </w:r>
      <w:r w:rsidR="00D54625">
        <w:rPr>
          <w:noProof/>
        </w:rPr>
        <w:t xml:space="preserve"> </w:t>
      </w:r>
      <w:r w:rsidR="00D54625" w:rsidRPr="00D54625">
        <w:rPr>
          <w:i/>
          <w:noProof/>
        </w:rPr>
        <w:t>Mobility Restriction List</w:t>
      </w:r>
      <w:r w:rsidR="00D54625">
        <w:rPr>
          <w:noProof/>
        </w:rPr>
        <w:t xml:space="preserve"> IE of the</w:t>
      </w:r>
      <w:r w:rsidR="002D5715">
        <w:rPr>
          <w:noProof/>
        </w:rPr>
        <w:t xml:space="preserve"> INITIAL CONTEXT SETUP REQUEST message.</w:t>
      </w:r>
    </w:p>
    <w:p w14:paraId="26CEC33E" w14:textId="77777777" w:rsidR="008F5100" w:rsidRDefault="002D5715" w:rsidP="00D640F9">
      <w:pPr>
        <w:pStyle w:val="B1"/>
        <w:rPr>
          <w:noProof/>
        </w:rPr>
      </w:pPr>
      <w:r>
        <w:rPr>
          <w:noProof/>
        </w:rPr>
        <w:t>2</w:t>
      </w:r>
      <w:r w:rsidR="008F5100">
        <w:rPr>
          <w:noProof/>
        </w:rPr>
        <w:t>)</w:t>
      </w:r>
      <w:r w:rsidR="008F5100">
        <w:rPr>
          <w:noProof/>
        </w:rPr>
        <w:tab/>
        <w:t xml:space="preserve">UE performs </w:t>
      </w:r>
      <w:r w:rsidR="00D54625">
        <w:rPr>
          <w:noProof/>
        </w:rPr>
        <w:t xml:space="preserve">Xn-based </w:t>
      </w:r>
      <w:r w:rsidR="008F5100">
        <w:rPr>
          <w:noProof/>
        </w:rPr>
        <w:t xml:space="preserve">handover to a Rel-15 NG-RAN node. </w:t>
      </w:r>
      <w:r>
        <w:rPr>
          <w:noProof/>
        </w:rPr>
        <w:t xml:space="preserve">The Rel-16 extensions in the </w:t>
      </w:r>
      <w:r w:rsidRPr="002D5715">
        <w:rPr>
          <w:i/>
          <w:noProof/>
        </w:rPr>
        <w:t>Mobility Restriction List</w:t>
      </w:r>
      <w:r>
        <w:rPr>
          <w:noProof/>
        </w:rPr>
        <w:t xml:space="preserve"> IE are “dropped” by the Rel-15 NG-RAN node (since it does not understand the extensions) but the original Rel-16 MRL is preserved in the </w:t>
      </w:r>
      <w:r w:rsidRPr="00E24B18">
        <w:rPr>
          <w:i/>
          <w:noProof/>
        </w:rPr>
        <w:t>5GC Mobility Restriction List Container</w:t>
      </w:r>
      <w:r>
        <w:rPr>
          <w:noProof/>
        </w:rPr>
        <w:t xml:space="preserve"> IE.</w:t>
      </w:r>
    </w:p>
    <w:p w14:paraId="6524E8C7" w14:textId="0F173EDF" w:rsidR="002D5715" w:rsidRDefault="002D5715" w:rsidP="00D640F9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  <w:t xml:space="preserve">UE performs </w:t>
      </w:r>
      <w:r w:rsidR="00D54625">
        <w:rPr>
          <w:noProof/>
        </w:rPr>
        <w:t xml:space="preserve">Xn-based </w:t>
      </w:r>
      <w:r>
        <w:rPr>
          <w:noProof/>
        </w:rPr>
        <w:t>handover</w:t>
      </w:r>
      <w:r w:rsidR="00D54625">
        <w:rPr>
          <w:noProof/>
        </w:rPr>
        <w:t xml:space="preserve"> again,</w:t>
      </w:r>
      <w:r>
        <w:rPr>
          <w:noProof/>
        </w:rPr>
        <w:t xml:space="preserve"> back to a Rel-16 NG-RAN node. At this point, the </w:t>
      </w:r>
      <w:r w:rsidRPr="002D5715">
        <w:rPr>
          <w:i/>
          <w:noProof/>
        </w:rPr>
        <w:t>Mobility Restriction List</w:t>
      </w:r>
      <w:r>
        <w:rPr>
          <w:noProof/>
        </w:rPr>
        <w:t xml:space="preserve"> IE </w:t>
      </w:r>
      <w:r w:rsidR="00D54625">
        <w:rPr>
          <w:noProof/>
        </w:rPr>
        <w:t xml:space="preserve">passed from the Rel-15 source NG-RAN node to the Rel-16 target NG-RAN node </w:t>
      </w:r>
      <w:r>
        <w:rPr>
          <w:noProof/>
        </w:rPr>
        <w:t xml:space="preserve">no longer contains the Rel-16 extensions. However, the Rel-16 </w:t>
      </w:r>
      <w:r w:rsidR="00D54625">
        <w:rPr>
          <w:noProof/>
        </w:rPr>
        <w:t>NG-RAN node shall</w:t>
      </w:r>
      <w:r w:rsidR="009C5305">
        <w:rPr>
          <w:noProof/>
        </w:rPr>
        <w:t>, if supported,</w:t>
      </w:r>
      <w:r w:rsidR="00D54625">
        <w:rPr>
          <w:noProof/>
        </w:rPr>
        <w:t xml:space="preserve"> use the information contained in the </w:t>
      </w:r>
      <w:r w:rsidRPr="00E24B18">
        <w:rPr>
          <w:i/>
          <w:noProof/>
        </w:rPr>
        <w:t>5GC Mobility Restriction List Container</w:t>
      </w:r>
      <w:r>
        <w:rPr>
          <w:noProof/>
        </w:rPr>
        <w:t xml:space="preserve"> IE</w:t>
      </w:r>
      <w:r w:rsidR="00D54625">
        <w:rPr>
          <w:noProof/>
        </w:rPr>
        <w:t xml:space="preserve"> as the MRL, which has preserved the original Rel-16 MRL.</w:t>
      </w:r>
    </w:p>
    <w:p w14:paraId="04A3B2C4" w14:textId="09D3AD55" w:rsidR="003D4949" w:rsidRDefault="00714407" w:rsidP="002072CC">
      <w:pPr>
        <w:rPr>
          <w:noProof/>
        </w:rPr>
      </w:pPr>
      <w:r>
        <w:rPr>
          <w:noProof/>
        </w:rPr>
        <w:t>RAN3 further discussed what should happen i</w:t>
      </w:r>
      <w:r w:rsidR="00E32853">
        <w:rPr>
          <w:noProof/>
        </w:rPr>
        <w:t xml:space="preserve">f </w:t>
      </w:r>
      <w:r w:rsidR="003D4949">
        <w:rPr>
          <w:noProof/>
        </w:rPr>
        <w:t>subsequent</w:t>
      </w:r>
      <w:r w:rsidR="00E32853">
        <w:rPr>
          <w:noProof/>
        </w:rPr>
        <w:t xml:space="preserve"> Xn-based handover occurs </w:t>
      </w:r>
      <w:r w:rsidR="003D4949">
        <w:rPr>
          <w:noProof/>
        </w:rPr>
        <w:t>after</w:t>
      </w:r>
      <w:r w:rsidR="00E32853">
        <w:rPr>
          <w:noProof/>
        </w:rPr>
        <w:t xml:space="preserve"> step 3, </w:t>
      </w:r>
      <w:r>
        <w:rPr>
          <w:noProof/>
        </w:rPr>
        <w:t>i.e.</w:t>
      </w:r>
      <w:r w:rsidR="00E32853">
        <w:rPr>
          <w:noProof/>
        </w:rPr>
        <w:t xml:space="preserve"> whether the </w:t>
      </w:r>
      <w:r w:rsidR="00E32853" w:rsidRPr="00C525B8">
        <w:rPr>
          <w:i/>
          <w:noProof/>
        </w:rPr>
        <w:t>Mobility Restriction List</w:t>
      </w:r>
      <w:r w:rsidR="00E32853">
        <w:rPr>
          <w:noProof/>
        </w:rPr>
        <w:t xml:space="preserve"> IE passed in the HANDOVER REQUEST message</w:t>
      </w:r>
      <w:r w:rsidR="003D4949">
        <w:rPr>
          <w:noProof/>
        </w:rPr>
        <w:t xml:space="preserve"> contains:</w:t>
      </w:r>
    </w:p>
    <w:p w14:paraId="7418F105" w14:textId="6A946A5A" w:rsidR="00F1409D" w:rsidRDefault="00F1409D" w:rsidP="00F1409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="003D4949">
        <w:rPr>
          <w:noProof/>
        </w:rPr>
        <w:t>a Rel-15 MRL</w:t>
      </w:r>
      <w:r>
        <w:rPr>
          <w:noProof/>
        </w:rPr>
        <w:t xml:space="preserve">, based on the </w:t>
      </w:r>
      <w:r w:rsidRPr="00C525B8">
        <w:rPr>
          <w:i/>
          <w:noProof/>
        </w:rPr>
        <w:t>Mobility Restriction List</w:t>
      </w:r>
      <w:r>
        <w:rPr>
          <w:noProof/>
        </w:rPr>
        <w:t xml:space="preserve"> IE</w:t>
      </w:r>
      <w:r w:rsidR="003D4949">
        <w:rPr>
          <w:noProof/>
        </w:rPr>
        <w:t xml:space="preserve"> </w:t>
      </w:r>
      <w:r>
        <w:rPr>
          <w:noProof/>
        </w:rPr>
        <w:t xml:space="preserve">that was </w:t>
      </w:r>
      <w:r w:rsidR="003D4949">
        <w:rPr>
          <w:noProof/>
        </w:rPr>
        <w:t>previously received and stored in the UE context</w:t>
      </w:r>
      <w:r>
        <w:rPr>
          <w:noProof/>
        </w:rPr>
        <w:t xml:space="preserve"> (</w:t>
      </w:r>
      <w:r w:rsidRPr="00C525B8">
        <w:rPr>
          <w:b/>
          <w:noProof/>
        </w:rPr>
        <w:t>O</w:t>
      </w:r>
      <w:r>
        <w:rPr>
          <w:b/>
          <w:noProof/>
        </w:rPr>
        <w:t>ption</w:t>
      </w:r>
      <w:r w:rsidRPr="00C525B8">
        <w:rPr>
          <w:b/>
          <w:noProof/>
        </w:rPr>
        <w:t xml:space="preserve"> A</w:t>
      </w:r>
      <w:r w:rsidR="003D4949">
        <w:rPr>
          <w:noProof/>
        </w:rPr>
        <w:t>)</w:t>
      </w:r>
      <w:r>
        <w:rPr>
          <w:noProof/>
        </w:rPr>
        <w:t>;</w:t>
      </w:r>
      <w:r w:rsidR="003D4949">
        <w:rPr>
          <w:noProof/>
        </w:rPr>
        <w:t xml:space="preserve"> or</w:t>
      </w:r>
    </w:p>
    <w:p w14:paraId="61072E27" w14:textId="66D8F3B9" w:rsidR="002072CC" w:rsidRDefault="00F1409D" w:rsidP="00F1409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="003D4949">
        <w:rPr>
          <w:noProof/>
        </w:rPr>
        <w:t>a Rel-16 MRL</w:t>
      </w:r>
      <w:r>
        <w:rPr>
          <w:noProof/>
        </w:rPr>
        <w:t xml:space="preserve">, </w:t>
      </w:r>
      <w:r w:rsidR="009931D9">
        <w:rPr>
          <w:noProof/>
        </w:rPr>
        <w:t>based on</w:t>
      </w:r>
      <w:r w:rsidR="003D4949">
        <w:rPr>
          <w:noProof/>
        </w:rPr>
        <w:t xml:space="preserve"> the </w:t>
      </w:r>
      <w:r w:rsidR="003D4949" w:rsidRPr="00E24B18">
        <w:rPr>
          <w:i/>
          <w:noProof/>
        </w:rPr>
        <w:t>5GC Mobility Restriction List Container</w:t>
      </w:r>
      <w:r w:rsidR="003D4949">
        <w:rPr>
          <w:noProof/>
        </w:rPr>
        <w:t xml:space="preserve"> IE</w:t>
      </w:r>
      <w:r>
        <w:rPr>
          <w:noProof/>
        </w:rPr>
        <w:t xml:space="preserve"> (</w:t>
      </w:r>
      <w:r w:rsidRPr="00C525B8">
        <w:rPr>
          <w:b/>
          <w:noProof/>
        </w:rPr>
        <w:t>O</w:t>
      </w:r>
      <w:r>
        <w:rPr>
          <w:b/>
          <w:noProof/>
        </w:rPr>
        <w:t>ption</w:t>
      </w:r>
      <w:r w:rsidRPr="00C525B8">
        <w:rPr>
          <w:b/>
          <w:noProof/>
        </w:rPr>
        <w:t xml:space="preserve"> B</w:t>
      </w:r>
      <w:r w:rsidR="003D4949">
        <w:rPr>
          <w:noProof/>
        </w:rPr>
        <w:t>).</w:t>
      </w:r>
    </w:p>
    <w:p w14:paraId="0C0D54BD" w14:textId="6B94E766" w:rsidR="00F1409D" w:rsidRDefault="00F1409D" w:rsidP="00F1409D">
      <w:pPr>
        <w:rPr>
          <w:noProof/>
        </w:rPr>
      </w:pPr>
      <w:r>
        <w:rPr>
          <w:noProof/>
        </w:rPr>
        <w:t xml:space="preserve">In our understanding, RAN3 did not reach a conclusion on whether the source NG-RAN node performs Option A or Option B. This was due (at least in part) to the fact that the target NG-RAN node shall anyway use the information contained in the </w:t>
      </w:r>
      <w:r w:rsidRPr="00E24B18">
        <w:rPr>
          <w:i/>
          <w:noProof/>
        </w:rPr>
        <w:t>5GC Mobility Restriction List Container</w:t>
      </w:r>
      <w:r>
        <w:rPr>
          <w:noProof/>
        </w:rPr>
        <w:t xml:space="preserve"> IE as the MRL, so </w:t>
      </w:r>
      <w:r w:rsidR="009931D9">
        <w:rPr>
          <w:noProof/>
        </w:rPr>
        <w:t xml:space="preserve">the content of the </w:t>
      </w:r>
      <w:r w:rsidR="009931D9" w:rsidRPr="00C525B8">
        <w:rPr>
          <w:i/>
          <w:noProof/>
        </w:rPr>
        <w:t>Mobility Restric</w:t>
      </w:r>
      <w:r w:rsidR="009931D9">
        <w:rPr>
          <w:i/>
          <w:noProof/>
        </w:rPr>
        <w:t>ti</w:t>
      </w:r>
      <w:r w:rsidR="009931D9" w:rsidRPr="00C525B8">
        <w:rPr>
          <w:i/>
          <w:noProof/>
        </w:rPr>
        <w:t>on List</w:t>
      </w:r>
      <w:r w:rsidR="009931D9">
        <w:rPr>
          <w:noProof/>
        </w:rPr>
        <w:t xml:space="preserve"> IE doesn’t really matter (except for the Serving PLMN and Equivalent PLMNs as described in section 9.4 of TS 38.300).</w:t>
      </w:r>
    </w:p>
    <w:p w14:paraId="0C685C43" w14:textId="20B8C6B9" w:rsidR="009931D9" w:rsidRPr="00C525B8" w:rsidRDefault="009931D9" w:rsidP="00C525B8">
      <w:pPr>
        <w:ind w:left="1702" w:hanging="1418"/>
        <w:rPr>
          <w:bCs/>
          <w:lang w:val="en-US"/>
        </w:rPr>
      </w:pPr>
      <w:r w:rsidRPr="00C525B8">
        <w:rPr>
          <w:bCs/>
          <w:noProof/>
        </w:rPr>
        <w:lastRenderedPageBreak/>
        <w:t>Observation-1:</w:t>
      </w:r>
      <w:r w:rsidRPr="00C525B8">
        <w:rPr>
          <w:bCs/>
          <w:noProof/>
        </w:rPr>
        <w:tab/>
      </w:r>
      <w:r w:rsidR="009C5305" w:rsidRPr="00C525B8">
        <w:rPr>
          <w:bCs/>
          <w:noProof/>
        </w:rPr>
        <w:t>In current specifications, implementations according to Option A are</w:t>
      </w:r>
      <w:r w:rsidR="001008AF" w:rsidRPr="00C525B8">
        <w:rPr>
          <w:noProof/>
        </w:rPr>
        <w:t xml:space="preserve"> not precluded</w:t>
      </w:r>
      <w:r w:rsidRPr="00C525B8">
        <w:rPr>
          <w:bCs/>
          <w:lang w:val="en-US"/>
        </w:rPr>
        <w:t>.</w:t>
      </w:r>
    </w:p>
    <w:p w14:paraId="24E30F90" w14:textId="2472BE9C" w:rsidR="002072CC" w:rsidRDefault="002072CC" w:rsidP="002072CC">
      <w:pPr>
        <w:pStyle w:val="Heading2"/>
        <w:rPr>
          <w:noProof/>
        </w:rPr>
      </w:pPr>
      <w:r>
        <w:rPr>
          <w:noProof/>
        </w:rPr>
        <w:t>2.2</w:t>
      </w:r>
      <w:r>
        <w:rPr>
          <w:noProof/>
        </w:rPr>
        <w:tab/>
        <w:t>Dual Connectivity</w:t>
      </w:r>
    </w:p>
    <w:p w14:paraId="520C2A19" w14:textId="7EA84AE8" w:rsidR="002072CC" w:rsidRDefault="00CA110B" w:rsidP="00C525B8">
      <w:pPr>
        <w:pStyle w:val="B1"/>
        <w:ind w:left="0" w:firstLine="0"/>
        <w:rPr>
          <w:noProof/>
        </w:rPr>
      </w:pPr>
      <w:r>
        <w:rPr>
          <w:noProof/>
        </w:rPr>
        <w:t xml:space="preserve">We now evaluate a scenario where after step 3 </w:t>
      </w:r>
      <w:r w:rsidR="009C5305">
        <w:rPr>
          <w:noProof/>
        </w:rPr>
        <w:t>above</w:t>
      </w:r>
      <w:r>
        <w:rPr>
          <w:noProof/>
        </w:rPr>
        <w:t>, the following occurs</w:t>
      </w:r>
      <w:r w:rsidR="009C5305">
        <w:rPr>
          <w:lang w:val="en-US"/>
        </w:rPr>
        <w:t>:</w:t>
      </w:r>
    </w:p>
    <w:p w14:paraId="54031087" w14:textId="2BBC6E65" w:rsidR="005833A2" w:rsidRDefault="005833A2" w:rsidP="005833A2">
      <w:pPr>
        <w:pStyle w:val="B1"/>
        <w:rPr>
          <w:noProof/>
        </w:rPr>
      </w:pPr>
      <w:r>
        <w:rPr>
          <w:noProof/>
        </w:rPr>
        <w:t>4)</w:t>
      </w:r>
      <w:r>
        <w:rPr>
          <w:noProof/>
        </w:rPr>
        <w:tab/>
        <w:t xml:space="preserve">The </w:t>
      </w:r>
      <w:r w:rsidR="00CC2D52">
        <w:rPr>
          <w:noProof/>
        </w:rPr>
        <w:t xml:space="preserve">Rel-16 </w:t>
      </w:r>
      <w:r>
        <w:rPr>
          <w:noProof/>
        </w:rPr>
        <w:t xml:space="preserve">NG-RAN node now initiates </w:t>
      </w:r>
      <w:r w:rsidRPr="001008AF">
        <w:rPr>
          <w:noProof/>
        </w:rPr>
        <w:t xml:space="preserve">dual connectivity operation towards a Rel-16 SN. The Rel-16 MN sends an S-NODE ADDITION REQUEST message to the Rel-16 </w:t>
      </w:r>
      <w:r w:rsidR="00C43FBA" w:rsidRPr="001008AF">
        <w:rPr>
          <w:noProof/>
        </w:rPr>
        <w:t>S</w:t>
      </w:r>
      <w:r w:rsidRPr="001008AF">
        <w:rPr>
          <w:noProof/>
        </w:rPr>
        <w:t>N</w:t>
      </w:r>
      <w:r>
        <w:rPr>
          <w:noProof/>
        </w:rPr>
        <w:t>.</w:t>
      </w:r>
    </w:p>
    <w:p w14:paraId="798357EB" w14:textId="3B12BD92" w:rsidR="002072CC" w:rsidRDefault="001008AF" w:rsidP="00C525B8">
      <w:pPr>
        <w:rPr>
          <w:noProof/>
        </w:rPr>
      </w:pPr>
      <w:r>
        <w:rPr>
          <w:noProof/>
        </w:rPr>
        <w:t xml:space="preserve">In the above step 4, it is unclear whether the </w:t>
      </w:r>
      <w:r w:rsidRPr="00C525B8">
        <w:rPr>
          <w:i/>
          <w:noProof/>
        </w:rPr>
        <w:t>Mobility Restriction List</w:t>
      </w:r>
      <w:r>
        <w:rPr>
          <w:noProof/>
        </w:rPr>
        <w:t xml:space="preserve"> IE contains a Rel-15 MRL (i.e. Option A) or a Rel-16 MRL (i.e. Option B).</w:t>
      </w:r>
    </w:p>
    <w:p w14:paraId="149DFD03" w14:textId="1CFCAC36" w:rsidR="005833A2" w:rsidRDefault="005833A2" w:rsidP="00C525B8">
      <w:pPr>
        <w:ind w:left="1702" w:hanging="1418"/>
        <w:rPr>
          <w:bCs/>
          <w:lang w:val="en-US"/>
        </w:rPr>
      </w:pPr>
      <w:r w:rsidRPr="00603FCD">
        <w:rPr>
          <w:bCs/>
          <w:noProof/>
        </w:rPr>
        <w:t>Observation-</w:t>
      </w:r>
      <w:r w:rsidR="001008AF">
        <w:rPr>
          <w:bCs/>
          <w:noProof/>
        </w:rPr>
        <w:t>2</w:t>
      </w:r>
      <w:r w:rsidRPr="00603FCD">
        <w:rPr>
          <w:bCs/>
          <w:noProof/>
        </w:rPr>
        <w:t>:</w:t>
      </w:r>
      <w:r w:rsidRPr="00603FCD">
        <w:rPr>
          <w:bCs/>
          <w:noProof/>
        </w:rPr>
        <w:tab/>
      </w:r>
      <w:r w:rsidR="001008AF">
        <w:rPr>
          <w:bCs/>
          <w:noProof/>
        </w:rPr>
        <w:t xml:space="preserve">If </w:t>
      </w:r>
      <w:r w:rsidR="009C5305">
        <w:rPr>
          <w:bCs/>
          <w:noProof/>
        </w:rPr>
        <w:t xml:space="preserve">implementations according to </w:t>
      </w:r>
      <w:r w:rsidR="001008AF">
        <w:rPr>
          <w:bCs/>
          <w:noProof/>
        </w:rPr>
        <w:t xml:space="preserve">Option A </w:t>
      </w:r>
      <w:r w:rsidR="009C5305">
        <w:rPr>
          <w:bCs/>
          <w:noProof/>
        </w:rPr>
        <w:t>are</w:t>
      </w:r>
      <w:r w:rsidR="001008AF">
        <w:rPr>
          <w:bCs/>
          <w:noProof/>
        </w:rPr>
        <w:t xml:space="preserve"> not precluded for DC, then i</w:t>
      </w:r>
      <w:r w:rsidRPr="00603FCD">
        <w:rPr>
          <w:bCs/>
          <w:noProof/>
        </w:rPr>
        <w:t>t is possible that a</w:t>
      </w:r>
      <w:r w:rsidR="00603FCD" w:rsidRPr="00603FCD">
        <w:rPr>
          <w:bCs/>
          <w:noProof/>
        </w:rPr>
        <w:t xml:space="preserve"> </w:t>
      </w:r>
      <w:r w:rsidR="00603FCD" w:rsidRPr="00603FCD">
        <w:rPr>
          <w:b/>
          <w:bCs/>
          <w:noProof/>
        </w:rPr>
        <w:t>Rel-16</w:t>
      </w:r>
      <w:r w:rsidRPr="00603FCD">
        <w:rPr>
          <w:b/>
          <w:bCs/>
          <w:noProof/>
        </w:rPr>
        <w:t xml:space="preserve"> MN operates with a Rel-16 </w:t>
      </w:r>
      <w:r w:rsidR="00603FCD" w:rsidRPr="00603FCD">
        <w:rPr>
          <w:b/>
          <w:bCs/>
          <w:noProof/>
        </w:rPr>
        <w:t>MRL</w:t>
      </w:r>
      <w:r w:rsidR="00603FCD" w:rsidRPr="00603FCD">
        <w:rPr>
          <w:bCs/>
          <w:noProof/>
        </w:rPr>
        <w:t xml:space="preserve"> (using</w:t>
      </w:r>
      <w:r w:rsidR="00603FCD">
        <w:rPr>
          <w:bCs/>
          <w:noProof/>
        </w:rPr>
        <w:t xml:space="preserve"> the</w:t>
      </w:r>
      <w:r w:rsidR="00603FCD" w:rsidRPr="00603FCD">
        <w:rPr>
          <w:bCs/>
          <w:noProof/>
        </w:rPr>
        <w:t xml:space="preserve"> </w:t>
      </w:r>
      <w:r w:rsidR="00603FCD" w:rsidRPr="00603FCD">
        <w:rPr>
          <w:i/>
          <w:noProof/>
        </w:rPr>
        <w:t>5GC Mobility Restriction List Container</w:t>
      </w:r>
      <w:r w:rsidR="00603FCD" w:rsidRPr="00603FCD">
        <w:rPr>
          <w:noProof/>
        </w:rPr>
        <w:t xml:space="preserve"> IE</w:t>
      </w:r>
      <w:r w:rsidR="00603FCD">
        <w:rPr>
          <w:noProof/>
        </w:rPr>
        <w:t xml:space="preserve"> received via Xn in a HANDOVER REQUEST</w:t>
      </w:r>
      <w:r w:rsidR="00603FCD" w:rsidRPr="00603FCD">
        <w:rPr>
          <w:noProof/>
        </w:rPr>
        <w:t>)</w:t>
      </w:r>
      <w:r w:rsidR="002C4246" w:rsidRPr="00603FCD">
        <w:rPr>
          <w:bCs/>
          <w:noProof/>
        </w:rPr>
        <w:t xml:space="preserve">, </w:t>
      </w:r>
      <w:r w:rsidR="002C4246" w:rsidRPr="00603FCD">
        <w:rPr>
          <w:b/>
          <w:bCs/>
          <w:noProof/>
        </w:rPr>
        <w:t xml:space="preserve">while the </w:t>
      </w:r>
      <w:r w:rsidR="00603FCD" w:rsidRPr="00603FCD">
        <w:rPr>
          <w:b/>
          <w:bCs/>
          <w:noProof/>
        </w:rPr>
        <w:t xml:space="preserve">Rel-16 </w:t>
      </w:r>
      <w:r w:rsidR="002C4246" w:rsidRPr="00603FCD">
        <w:rPr>
          <w:b/>
          <w:bCs/>
          <w:noProof/>
        </w:rPr>
        <w:t xml:space="preserve">SN operates with a Rel-15 </w:t>
      </w:r>
      <w:r w:rsidR="00603FCD" w:rsidRPr="00603FCD">
        <w:rPr>
          <w:b/>
          <w:bCs/>
          <w:noProof/>
        </w:rPr>
        <w:t>MRL</w:t>
      </w:r>
      <w:r w:rsidR="00603FCD" w:rsidRPr="00603FCD">
        <w:rPr>
          <w:bCs/>
          <w:noProof/>
        </w:rPr>
        <w:t xml:space="preserve"> (using</w:t>
      </w:r>
      <w:r w:rsidR="00603FCD">
        <w:rPr>
          <w:bCs/>
          <w:noProof/>
        </w:rPr>
        <w:t xml:space="preserve"> the</w:t>
      </w:r>
      <w:r w:rsidR="00603FCD" w:rsidRPr="00603FCD">
        <w:rPr>
          <w:bCs/>
          <w:noProof/>
        </w:rPr>
        <w:t xml:space="preserve"> </w:t>
      </w:r>
      <w:r w:rsidR="00603FCD" w:rsidRPr="00603FCD">
        <w:rPr>
          <w:i/>
          <w:noProof/>
        </w:rPr>
        <w:t>Mobility Restriction List</w:t>
      </w:r>
      <w:r w:rsidR="00603FCD" w:rsidRPr="00603FCD">
        <w:rPr>
          <w:noProof/>
        </w:rPr>
        <w:t xml:space="preserve"> IE received </w:t>
      </w:r>
      <w:r w:rsidR="00603FCD">
        <w:rPr>
          <w:noProof/>
        </w:rPr>
        <w:t xml:space="preserve">via Xn </w:t>
      </w:r>
      <w:r w:rsidR="00603FCD" w:rsidRPr="00603FCD">
        <w:rPr>
          <w:noProof/>
        </w:rPr>
        <w:t xml:space="preserve">in </w:t>
      </w:r>
      <w:r w:rsidR="00603FCD">
        <w:rPr>
          <w:noProof/>
        </w:rPr>
        <w:t>an</w:t>
      </w:r>
      <w:r w:rsidR="00603FCD" w:rsidRPr="00603FCD">
        <w:rPr>
          <w:noProof/>
        </w:rPr>
        <w:t xml:space="preserve"> S-NODE ADDITION REQUEST message)</w:t>
      </w:r>
      <w:r w:rsidRPr="00603FCD">
        <w:rPr>
          <w:bCs/>
          <w:lang w:val="en-US"/>
        </w:rPr>
        <w:t>.</w:t>
      </w:r>
    </w:p>
    <w:p w14:paraId="0C001A22" w14:textId="5F7B90C1" w:rsidR="005833A2" w:rsidRDefault="002C4246" w:rsidP="005833A2">
      <w:pPr>
        <w:pStyle w:val="B1"/>
        <w:ind w:left="0" w:firstLine="0"/>
        <w:rPr>
          <w:noProof/>
        </w:rPr>
      </w:pPr>
      <w:r>
        <w:rPr>
          <w:noProof/>
        </w:rPr>
        <w:t xml:space="preserve">Then, the question is: </w:t>
      </w:r>
      <w:r w:rsidR="00C43FBA">
        <w:rPr>
          <w:noProof/>
        </w:rPr>
        <w:t xml:space="preserve">does this cause any issues? </w:t>
      </w:r>
      <w:r>
        <w:rPr>
          <w:noProof/>
        </w:rPr>
        <w:t>In Rel-16, the MRL</w:t>
      </w:r>
      <w:r w:rsidR="00B17CBA">
        <w:rPr>
          <w:noProof/>
        </w:rPr>
        <w:t xml:space="preserve"> was enhanced </w:t>
      </w:r>
      <w:r w:rsidR="00CC2D52">
        <w:rPr>
          <w:noProof/>
        </w:rPr>
        <w:t>with the following</w:t>
      </w:r>
      <w:r w:rsidR="003558DB">
        <w:rPr>
          <w:noProof/>
        </w:rPr>
        <w:t xml:space="preserve"> information</w:t>
      </w:r>
      <w:r>
        <w:rPr>
          <w:noProof/>
        </w:rPr>
        <w:t>:</w:t>
      </w:r>
    </w:p>
    <w:p w14:paraId="7AF74D1C" w14:textId="468B6394" w:rsidR="002C4246" w:rsidRDefault="002C4246" w:rsidP="002C4246">
      <w:pPr>
        <w:pStyle w:val="B1"/>
      </w:pPr>
      <w:r>
        <w:t>-</w:t>
      </w:r>
      <w:r>
        <w:tab/>
        <w:t xml:space="preserve">In the </w:t>
      </w:r>
      <w:r w:rsidRPr="002C4246">
        <w:rPr>
          <w:i/>
        </w:rPr>
        <w:t>RAT Restriction Information</w:t>
      </w:r>
      <w:r>
        <w:t xml:space="preserve"> IE, a new “nR-unlicensed” codepoint was added.</w:t>
      </w:r>
      <w:r w:rsidR="00B17CBA">
        <w:t xml:space="preserve"> If corresponding bit is set to ‘1’, it indicates that NR-</w:t>
      </w:r>
      <w:r w:rsidR="00CC2D52">
        <w:t>unlicensed</w:t>
      </w:r>
      <w:r w:rsidR="00B17CBA">
        <w:t xml:space="preserve"> is restricted for the UE.</w:t>
      </w:r>
    </w:p>
    <w:p w14:paraId="7C56254D" w14:textId="77777777" w:rsidR="002C4246" w:rsidRDefault="002C4246" w:rsidP="002C4246">
      <w:pPr>
        <w:pStyle w:val="B1"/>
      </w:pPr>
      <w:r>
        <w:t>-</w:t>
      </w:r>
      <w:r>
        <w:tab/>
      </w:r>
      <w:r w:rsidRPr="002C4246">
        <w:rPr>
          <w:i/>
        </w:rPr>
        <w:t>Extended RAT Restriction Information</w:t>
      </w:r>
      <w:r>
        <w:t xml:space="preserve"> IE was added</w:t>
      </w:r>
      <w:r w:rsidR="00603FCD">
        <w:t xml:space="preserve"> per PLMN</w:t>
      </w:r>
      <w:r w:rsidR="00B17CBA">
        <w:t>, to enable independent restrictions for Primary and Secondary RAT.</w:t>
      </w:r>
    </w:p>
    <w:p w14:paraId="0FE1FE2D" w14:textId="77777777" w:rsidR="002C4246" w:rsidRDefault="002C4246" w:rsidP="002C4246">
      <w:pPr>
        <w:pStyle w:val="B1"/>
      </w:pPr>
      <w:r>
        <w:t>-</w:t>
      </w:r>
      <w:r>
        <w:tab/>
      </w:r>
      <w:r w:rsidR="00603FCD" w:rsidRPr="00603FCD">
        <w:rPr>
          <w:i/>
        </w:rPr>
        <w:t>NPN Mobility Information</w:t>
      </w:r>
      <w:r w:rsidR="00603FCD">
        <w:t xml:space="preserve"> IE was added</w:t>
      </w:r>
      <w:r w:rsidR="00B17CBA">
        <w:t xml:space="preserve"> to indicate the serving NID (in case of SNPN) or Allowed PNI-NPN List (in case of PNI-NPN).</w:t>
      </w:r>
    </w:p>
    <w:p w14:paraId="6BE0B9EB" w14:textId="77777777" w:rsidR="007B3499" w:rsidRDefault="007B3499" w:rsidP="00603FCD">
      <w:pPr>
        <w:pStyle w:val="B1"/>
        <w:ind w:left="0" w:firstLine="0"/>
      </w:pPr>
      <w:r>
        <w:t>Possible problem scenarios are further examined in the sub-sections below.</w:t>
      </w:r>
    </w:p>
    <w:p w14:paraId="274967B4" w14:textId="76E804F8" w:rsidR="007B3499" w:rsidRDefault="007B3499" w:rsidP="00C525B8">
      <w:pPr>
        <w:pStyle w:val="Heading3"/>
      </w:pPr>
      <w:r>
        <w:t>2.</w:t>
      </w:r>
      <w:r w:rsidR="009931D9">
        <w:t>2.</w:t>
      </w:r>
      <w:r>
        <w:t>1</w:t>
      </w:r>
      <w:r>
        <w:tab/>
        <w:t>NR unlicensed</w:t>
      </w:r>
    </w:p>
    <w:p w14:paraId="461C3DA1" w14:textId="3A6E5E70" w:rsidR="007B3499" w:rsidRDefault="00603FCD" w:rsidP="00603FCD">
      <w:pPr>
        <w:pStyle w:val="B1"/>
        <w:ind w:left="0" w:firstLine="0"/>
      </w:pPr>
      <w:r w:rsidRPr="00D77F55">
        <w:rPr>
          <w:b/>
        </w:rPr>
        <w:t>Scenario #1</w:t>
      </w:r>
      <w:r w:rsidR="00D70FC9">
        <w:t>: S</w:t>
      </w:r>
      <w:r w:rsidR="00CC2D52">
        <w:t>N</w:t>
      </w:r>
      <w:r w:rsidR="00D70FC9">
        <w:t xml:space="preserve"> supports both NR and NR-</w:t>
      </w:r>
      <w:r w:rsidR="00CC2D52">
        <w:t>unlicensed</w:t>
      </w:r>
      <w:r w:rsidR="00D70FC9">
        <w:t xml:space="preserve"> cells </w:t>
      </w:r>
      <w:r w:rsidR="007B3499">
        <w:t xml:space="preserve">but does not receive the NR-unlicensed restriction information in the </w:t>
      </w:r>
      <w:r w:rsidR="007B3499" w:rsidRPr="007B3499">
        <w:rPr>
          <w:i/>
        </w:rPr>
        <w:t>Mobility Restriction List</w:t>
      </w:r>
      <w:r w:rsidR="007B3499">
        <w:t xml:space="preserve"> IE.</w:t>
      </w:r>
    </w:p>
    <w:p w14:paraId="44753024" w14:textId="77777777" w:rsidR="00D70FC9" w:rsidRDefault="007B3499" w:rsidP="007B3499">
      <w:pPr>
        <w:pStyle w:val="B1"/>
        <w:ind w:left="0" w:firstLine="0"/>
      </w:pPr>
      <w:r>
        <w:t xml:space="preserve">The consequence in this scenario is that the SN may choose an NR-unlicensed cell as (P)Scell even if the </w:t>
      </w:r>
      <w:r w:rsidR="00D70FC9">
        <w:t>UE is restricted from using NR-</w:t>
      </w:r>
      <w:r w:rsidR="005742DF">
        <w:t>unlicensed</w:t>
      </w:r>
      <w:r w:rsidR="00D70FC9">
        <w:t xml:space="preserve"> as secondary RAT.</w:t>
      </w:r>
      <w:r>
        <w:t xml:space="preserve"> This is because the Rel-15 MRL received in the S-NODE ADD</w:t>
      </w:r>
      <w:r w:rsidR="00732D85">
        <w:t>I</w:t>
      </w:r>
      <w:r>
        <w:t>TION REQUEST message is missing the RAT restriction information for NR-unlicensed, which leads the SN to believe that NR-unlicensed is not a restricted RAT for the UE.</w:t>
      </w:r>
    </w:p>
    <w:p w14:paraId="5EC4A912" w14:textId="1325416C" w:rsidR="007B3499" w:rsidRDefault="007B3499" w:rsidP="00C525B8">
      <w:pPr>
        <w:pStyle w:val="Heading3"/>
      </w:pPr>
      <w:r>
        <w:t>2.</w:t>
      </w:r>
      <w:r w:rsidR="009931D9">
        <w:t>2.</w:t>
      </w:r>
      <w:r>
        <w:t>2</w:t>
      </w:r>
      <w:r>
        <w:tab/>
        <w:t>Standalone NPN</w:t>
      </w:r>
    </w:p>
    <w:p w14:paraId="39970922" w14:textId="27D8B3F4" w:rsidR="007B3499" w:rsidRDefault="007B3499" w:rsidP="007B3499">
      <w:pPr>
        <w:pStyle w:val="B1"/>
        <w:ind w:left="0" w:firstLine="0"/>
      </w:pPr>
      <w:r w:rsidRPr="00D77F55">
        <w:rPr>
          <w:b/>
        </w:rPr>
        <w:t>Scenario #2</w:t>
      </w:r>
      <w:r>
        <w:t>: S</w:t>
      </w:r>
      <w:r w:rsidR="00CC2D52">
        <w:t>N</w:t>
      </w:r>
      <w:r>
        <w:t xml:space="preserve"> supports SNPN but does not receive UE’s Serving NID in the </w:t>
      </w:r>
      <w:r w:rsidRPr="007B3499">
        <w:rPr>
          <w:i/>
        </w:rPr>
        <w:t>Mobility Restriction List</w:t>
      </w:r>
      <w:r>
        <w:t xml:space="preserve"> IE.</w:t>
      </w:r>
    </w:p>
    <w:p w14:paraId="72461EE9" w14:textId="6AE7ACED" w:rsidR="00E179DD" w:rsidRDefault="00732D85" w:rsidP="007B3499">
      <w:r>
        <w:t>In principle, NR-NR dual connectivity is supported within a single SNPN, so if the SN supports the same PLMN ID + NID combination as the MN there should be the possibility of dual connectivity operation.  However, in this scenario</w:t>
      </w:r>
      <w:r w:rsidR="00432CC0">
        <w:t>, the following</w:t>
      </w:r>
      <w:r>
        <w:t xml:space="preserve"> </w:t>
      </w:r>
      <w:r w:rsidR="001133CF">
        <w:t>can</w:t>
      </w:r>
      <w:r w:rsidR="005742DF">
        <w:t xml:space="preserve"> </w:t>
      </w:r>
      <w:r w:rsidR="00432CC0">
        <w:t>occur</w:t>
      </w:r>
      <w:r w:rsidR="00E179DD">
        <w:t>:</w:t>
      </w:r>
    </w:p>
    <w:p w14:paraId="071CCE61" w14:textId="7E5010C4" w:rsidR="00E179DD" w:rsidRDefault="00BE2455" w:rsidP="00E179DD">
      <w:pPr>
        <w:pStyle w:val="B1"/>
      </w:pPr>
      <w:r>
        <w:t>1)</w:t>
      </w:r>
      <w:r w:rsidR="00E179DD">
        <w:tab/>
      </w:r>
      <w:r w:rsidR="00432CC0">
        <w:t xml:space="preserve">the S-Node Addition procedure will </w:t>
      </w:r>
      <w:r w:rsidR="00732D85">
        <w:t>fail (SN will respond with S-NODE ADDITION FAILURE</w:t>
      </w:r>
      <w:r w:rsidR="005742DF">
        <w:t xml:space="preserve"> message</w:t>
      </w:r>
      <w:r w:rsidR="00732D85">
        <w:t>) because the SN does not know the UE’s serving NID and is thus unable to select a PSCell in the same SNPN as the MN</w:t>
      </w:r>
      <w:r>
        <w:t>;</w:t>
      </w:r>
      <w:r w:rsidR="00732D85">
        <w:t xml:space="preserve"> or</w:t>
      </w:r>
    </w:p>
    <w:p w14:paraId="70F0CDEE" w14:textId="52AFEC9B" w:rsidR="00BE2455" w:rsidRDefault="00BE2455" w:rsidP="00BE2455">
      <w:pPr>
        <w:pStyle w:val="B1"/>
      </w:pPr>
      <w:r>
        <w:t>2)</w:t>
      </w:r>
      <w:r>
        <w:tab/>
        <w:t>the S-Node Addition procedure will succeed, but the SN may erroneously choose a (P)S</w:t>
      </w:r>
      <w:r w:rsidR="003558DB">
        <w:t>C</w:t>
      </w:r>
      <w:r>
        <w:t>ell that is not within the UE’s registered SNPN because the SN is unaware that the UE is operating in SNPN access mode; or</w:t>
      </w:r>
    </w:p>
    <w:p w14:paraId="3B785514" w14:textId="45A323F9" w:rsidR="007B3499" w:rsidRDefault="007B3499" w:rsidP="00C525B8">
      <w:pPr>
        <w:pStyle w:val="Heading3"/>
      </w:pPr>
      <w:r>
        <w:t>2.</w:t>
      </w:r>
      <w:r w:rsidR="009931D9">
        <w:t>2.</w:t>
      </w:r>
      <w:r>
        <w:t>3</w:t>
      </w:r>
      <w:r>
        <w:tab/>
        <w:t>Public Network Integrated NPN</w:t>
      </w:r>
    </w:p>
    <w:p w14:paraId="1264BBD5" w14:textId="7B2171D4" w:rsidR="00444CA1" w:rsidRDefault="00444CA1" w:rsidP="00444CA1">
      <w:pPr>
        <w:pStyle w:val="B1"/>
        <w:ind w:left="0" w:firstLine="0"/>
      </w:pPr>
      <w:r w:rsidRPr="00D77F55">
        <w:rPr>
          <w:b/>
        </w:rPr>
        <w:t>Scenario #3</w:t>
      </w:r>
      <w:r>
        <w:t xml:space="preserve">: </w:t>
      </w:r>
      <w:r w:rsidR="001133CF">
        <w:t>SN</w:t>
      </w:r>
      <w:r>
        <w:t xml:space="preserve"> supports PNI-NPN but does not receive UE’s Allowed PNI-NPN List in the </w:t>
      </w:r>
      <w:r w:rsidR="007B3499" w:rsidRPr="00732D85">
        <w:rPr>
          <w:i/>
        </w:rPr>
        <w:t>Mobility Restriction List</w:t>
      </w:r>
      <w:r w:rsidR="007B3499">
        <w:t xml:space="preserve"> IE</w:t>
      </w:r>
      <w:r w:rsidR="00732D85">
        <w:t>.</w:t>
      </w:r>
    </w:p>
    <w:p w14:paraId="6DC91E8E" w14:textId="009FAF86" w:rsidR="002C4246" w:rsidRPr="002C4246" w:rsidRDefault="000265DF" w:rsidP="001133CF">
      <w:pPr>
        <w:rPr>
          <w:noProof/>
        </w:rPr>
      </w:pPr>
      <w:r>
        <w:rPr>
          <w:noProof/>
        </w:rPr>
        <w:t xml:space="preserve">The </w:t>
      </w:r>
      <w:r w:rsidRPr="00C465DF">
        <w:rPr>
          <w:i/>
          <w:noProof/>
        </w:rPr>
        <w:t>Allowed PNI-NPN List</w:t>
      </w:r>
      <w:r>
        <w:rPr>
          <w:noProof/>
        </w:rPr>
        <w:t xml:space="preserve"> IE indicates (per PLMN) the list of allowed CAGs and whether the UE is allowed to access non-CAG cells.</w:t>
      </w:r>
      <w:r w:rsidR="001133CF">
        <w:rPr>
          <w:noProof/>
        </w:rPr>
        <w:t xml:space="preserve"> </w:t>
      </w:r>
      <w:r w:rsidR="00E179DD">
        <w:t xml:space="preserve">Similar to scenario #2, NR-NR dual connectivity should be supported as long as the (P)Scell supports </w:t>
      </w:r>
      <w:r w:rsidR="00E179DD">
        <w:lastRenderedPageBreak/>
        <w:t>an allowed CAG</w:t>
      </w:r>
      <w:r w:rsidR="00432CC0">
        <w:t xml:space="preserve"> for the UE</w:t>
      </w:r>
      <w:r w:rsidR="00E179DD">
        <w:t xml:space="preserve">, or is a non-CAG cell and the UE is allowed to access non-CAG cells. However, </w:t>
      </w:r>
      <w:r w:rsidR="00432CC0">
        <w:t xml:space="preserve">in this scenario the following </w:t>
      </w:r>
      <w:r w:rsidR="001133CF">
        <w:t>can</w:t>
      </w:r>
      <w:r w:rsidR="00432CC0">
        <w:t xml:space="preserve"> occur:</w:t>
      </w:r>
    </w:p>
    <w:p w14:paraId="57A62ACA" w14:textId="61F7D592" w:rsidR="000265DF" w:rsidRDefault="00BE2455" w:rsidP="000265DF">
      <w:pPr>
        <w:pStyle w:val="B1"/>
      </w:pPr>
      <w:r>
        <w:t>1)</w:t>
      </w:r>
      <w:r w:rsidR="000265DF">
        <w:tab/>
        <w:t>the S-Node Addition procedure will fail (SN will respond with S-NODE ADDITION FAILURE message) if the SN supports only CAG cells but does not know the allowed CAG for the UE</w:t>
      </w:r>
      <w:r>
        <w:t>;</w:t>
      </w:r>
      <w:r w:rsidR="000265DF">
        <w:t xml:space="preserve"> or</w:t>
      </w:r>
    </w:p>
    <w:p w14:paraId="0923D938" w14:textId="4F54ABC7" w:rsidR="00BE2455" w:rsidRPr="000265DF" w:rsidRDefault="00BE2455" w:rsidP="00BE2455">
      <w:pPr>
        <w:pStyle w:val="B1"/>
      </w:pPr>
      <w:r>
        <w:t>2)</w:t>
      </w:r>
      <w:r>
        <w:tab/>
        <w:t>the S-Node Addition procedure will succeed, but the SN may erroneously choose a (P)S</w:t>
      </w:r>
      <w:r w:rsidR="00493545">
        <w:t>C</w:t>
      </w:r>
      <w:r>
        <w:t>ell that is a non-CAG cell even if the UE is not allowed to access non-CAG cells; or</w:t>
      </w:r>
    </w:p>
    <w:p w14:paraId="0009D254" w14:textId="77777777" w:rsidR="009113E8" w:rsidRDefault="009113E8">
      <w:pPr>
        <w:pStyle w:val="Heading1"/>
        <w:rPr>
          <w:lang w:val="en-US"/>
        </w:rPr>
      </w:pPr>
      <w:bookmarkStart w:id="2" w:name="_Hlk527071819"/>
      <w:r>
        <w:rPr>
          <w:lang w:val="en-US"/>
        </w:rPr>
        <w:t>3</w:t>
      </w:r>
      <w:r>
        <w:rPr>
          <w:lang w:val="en-US"/>
        </w:rPr>
        <w:tab/>
        <w:t>Conclusions</w:t>
      </w:r>
    </w:p>
    <w:bookmarkEnd w:id="2"/>
    <w:p w14:paraId="78A097C6" w14:textId="77777777" w:rsidR="001133CF" w:rsidRDefault="000265DF" w:rsidP="009C11D8">
      <w:pPr>
        <w:rPr>
          <w:bCs/>
          <w:noProof/>
        </w:rPr>
      </w:pPr>
      <w:r>
        <w:t xml:space="preserve">This paper discusses various issues that can result from a </w:t>
      </w:r>
      <w:r w:rsidRPr="00603FCD">
        <w:rPr>
          <w:b/>
          <w:bCs/>
          <w:noProof/>
        </w:rPr>
        <w:t>Rel-16 MN operat</w:t>
      </w:r>
      <w:r>
        <w:rPr>
          <w:b/>
          <w:bCs/>
          <w:noProof/>
        </w:rPr>
        <w:t>ing</w:t>
      </w:r>
      <w:r w:rsidRPr="00603FCD">
        <w:rPr>
          <w:b/>
          <w:bCs/>
          <w:noProof/>
        </w:rPr>
        <w:t xml:space="preserve"> with a Rel-16 MRL</w:t>
      </w:r>
      <w:r w:rsidRPr="00603FCD">
        <w:rPr>
          <w:bCs/>
          <w:noProof/>
        </w:rPr>
        <w:t xml:space="preserve"> (using</w:t>
      </w:r>
      <w:r>
        <w:rPr>
          <w:bCs/>
          <w:noProof/>
        </w:rPr>
        <w:t xml:space="preserve"> the</w:t>
      </w:r>
      <w:r w:rsidRPr="00603FCD">
        <w:rPr>
          <w:bCs/>
          <w:noProof/>
        </w:rPr>
        <w:t xml:space="preserve"> </w:t>
      </w:r>
      <w:r w:rsidRPr="00603FCD">
        <w:rPr>
          <w:i/>
          <w:noProof/>
        </w:rPr>
        <w:t>5GC Mobility Restriction List Container</w:t>
      </w:r>
      <w:r w:rsidRPr="00603FCD">
        <w:rPr>
          <w:noProof/>
        </w:rPr>
        <w:t xml:space="preserve"> IE</w:t>
      </w:r>
      <w:r>
        <w:rPr>
          <w:noProof/>
        </w:rPr>
        <w:t xml:space="preserve"> received via Xn in a HANDOVER REQUEST</w:t>
      </w:r>
      <w:r w:rsidRPr="00603FCD">
        <w:rPr>
          <w:noProof/>
        </w:rPr>
        <w:t>)</w:t>
      </w:r>
      <w:r w:rsidRPr="00603FCD">
        <w:rPr>
          <w:bCs/>
          <w:noProof/>
        </w:rPr>
        <w:t xml:space="preserve">, </w:t>
      </w:r>
      <w:r w:rsidRPr="00603FCD">
        <w:rPr>
          <w:b/>
          <w:bCs/>
          <w:noProof/>
        </w:rPr>
        <w:t>while the Rel-16 SN operates with a Rel-15 MRL</w:t>
      </w:r>
      <w:r w:rsidRPr="000265DF">
        <w:rPr>
          <w:bCs/>
          <w:noProof/>
        </w:rPr>
        <w:t>.</w:t>
      </w:r>
      <w:r>
        <w:rPr>
          <w:bCs/>
          <w:noProof/>
        </w:rPr>
        <w:t xml:space="preserve">  </w:t>
      </w:r>
    </w:p>
    <w:p w14:paraId="5E3B76E6" w14:textId="449B0051" w:rsidR="00016798" w:rsidRPr="00603FCD" w:rsidRDefault="00016798" w:rsidP="00C525B8">
      <w:pPr>
        <w:ind w:left="1702" w:hanging="1418"/>
        <w:rPr>
          <w:bCs/>
          <w:noProof/>
        </w:rPr>
      </w:pPr>
      <w:r w:rsidRPr="00603FCD">
        <w:rPr>
          <w:bCs/>
          <w:noProof/>
        </w:rPr>
        <w:t>Observation-</w:t>
      </w:r>
      <w:r w:rsidR="00495070">
        <w:rPr>
          <w:bCs/>
          <w:noProof/>
        </w:rPr>
        <w:t>3</w:t>
      </w:r>
      <w:r w:rsidRPr="00603FCD">
        <w:rPr>
          <w:bCs/>
          <w:noProof/>
        </w:rPr>
        <w:t>:</w:t>
      </w:r>
      <w:r w:rsidRPr="00603FCD">
        <w:rPr>
          <w:bCs/>
          <w:noProof/>
        </w:rPr>
        <w:tab/>
      </w:r>
      <w:r>
        <w:rPr>
          <w:noProof/>
        </w:rPr>
        <w:t>If</w:t>
      </w:r>
      <w:r w:rsidRPr="00F25624">
        <w:rPr>
          <w:noProof/>
        </w:rPr>
        <w:t xml:space="preserve"> a </w:t>
      </w:r>
      <w:r>
        <w:rPr>
          <w:noProof/>
        </w:rPr>
        <w:t>tracking area has NG-RAN nodes of mixed releases (e.g. R15 and R16)</w:t>
      </w:r>
      <w:r>
        <w:rPr>
          <w:bCs/>
          <w:lang w:val="en-US"/>
        </w:rPr>
        <w:t>, dual connectivity may not work as expected for certain features (e.g. NR-unlicensed, SNPN, and PNI-NPN).</w:t>
      </w:r>
    </w:p>
    <w:p w14:paraId="13D6A00F" w14:textId="734CA3D1" w:rsidR="000265DF" w:rsidRPr="000265DF" w:rsidRDefault="000265DF" w:rsidP="009C11D8">
      <w:r>
        <w:rPr>
          <w:bCs/>
          <w:noProof/>
        </w:rPr>
        <w:t xml:space="preserve">To address these issues, </w:t>
      </w:r>
      <w:r w:rsidR="00495070">
        <w:rPr>
          <w:bCs/>
          <w:noProof/>
        </w:rPr>
        <w:t>two solutions are possible</w:t>
      </w:r>
      <w:r>
        <w:rPr>
          <w:bCs/>
          <w:noProof/>
        </w:rPr>
        <w:t>:</w:t>
      </w:r>
    </w:p>
    <w:p w14:paraId="2BC71420" w14:textId="5E356DED" w:rsidR="000265DF" w:rsidRDefault="006709D3" w:rsidP="00C525B8">
      <w:pPr>
        <w:ind w:left="1276" w:hanging="992"/>
        <w:rPr>
          <w:bCs/>
          <w:lang w:val="en-US"/>
        </w:rPr>
      </w:pPr>
      <w:r>
        <w:rPr>
          <w:bCs/>
          <w:noProof/>
        </w:rPr>
        <w:t>Solution</w:t>
      </w:r>
      <w:r w:rsidR="001A54C0" w:rsidRPr="00C525B8">
        <w:rPr>
          <w:bCs/>
          <w:noProof/>
        </w:rPr>
        <w:t xml:space="preserve"> 1</w:t>
      </w:r>
      <w:r w:rsidR="000265DF" w:rsidRPr="00C525B8">
        <w:rPr>
          <w:bCs/>
          <w:noProof/>
        </w:rPr>
        <w:t>:</w:t>
      </w:r>
      <w:r w:rsidR="000265DF" w:rsidRPr="00C525B8">
        <w:rPr>
          <w:bCs/>
          <w:noProof/>
        </w:rPr>
        <w:tab/>
        <w:t xml:space="preserve">Add the </w:t>
      </w:r>
      <w:r w:rsidR="000265DF" w:rsidRPr="00C525B8">
        <w:rPr>
          <w:bCs/>
          <w:i/>
          <w:noProof/>
        </w:rPr>
        <w:t>5GC Mobility Restriction List Container</w:t>
      </w:r>
      <w:r w:rsidR="000265DF" w:rsidRPr="00C525B8">
        <w:rPr>
          <w:bCs/>
          <w:noProof/>
        </w:rPr>
        <w:t xml:space="preserve"> IE to the S-NODE ADDITION REQUEST message</w:t>
      </w:r>
      <w:r w:rsidR="000265DF" w:rsidRPr="00C525B8">
        <w:rPr>
          <w:bCs/>
          <w:lang w:val="en-US"/>
        </w:rPr>
        <w:t>.</w:t>
      </w:r>
    </w:p>
    <w:p w14:paraId="54531DA3" w14:textId="6C394243" w:rsidR="00495070" w:rsidRPr="00C525B8" w:rsidRDefault="006709D3" w:rsidP="00C525B8">
      <w:pPr>
        <w:ind w:left="1276" w:hanging="992"/>
        <w:rPr>
          <w:bCs/>
          <w:lang w:val="en-US"/>
        </w:rPr>
      </w:pPr>
      <w:r>
        <w:rPr>
          <w:bCs/>
          <w:noProof/>
        </w:rPr>
        <w:t>Solution</w:t>
      </w:r>
      <w:r w:rsidR="00495070" w:rsidRPr="00D06C77">
        <w:rPr>
          <w:bCs/>
          <w:noProof/>
        </w:rPr>
        <w:t xml:space="preserve"> </w:t>
      </w:r>
      <w:r w:rsidR="00495070">
        <w:rPr>
          <w:bCs/>
          <w:noProof/>
        </w:rPr>
        <w:t>2</w:t>
      </w:r>
      <w:r w:rsidR="00495070" w:rsidRPr="00D06C77">
        <w:rPr>
          <w:bCs/>
          <w:noProof/>
        </w:rPr>
        <w:t>:</w:t>
      </w:r>
      <w:r w:rsidR="00495070" w:rsidRPr="00D06C77">
        <w:rPr>
          <w:bCs/>
          <w:noProof/>
        </w:rPr>
        <w:tab/>
      </w:r>
      <w:r w:rsidR="00495070">
        <w:rPr>
          <w:bCs/>
          <w:noProof/>
        </w:rPr>
        <w:t xml:space="preserve">Clarify that the </w:t>
      </w:r>
      <w:r w:rsidR="00495070" w:rsidRPr="00C525B8">
        <w:rPr>
          <w:bCs/>
          <w:i/>
          <w:noProof/>
        </w:rPr>
        <w:t>Mobility Restriction List</w:t>
      </w:r>
      <w:r w:rsidR="00495070">
        <w:rPr>
          <w:bCs/>
          <w:noProof/>
        </w:rPr>
        <w:t xml:space="preserve"> IE in the </w:t>
      </w:r>
      <w:r w:rsidR="00495070" w:rsidRPr="00D06C77">
        <w:rPr>
          <w:bCs/>
          <w:noProof/>
        </w:rPr>
        <w:t>S-NODE ADDITION REQUEST message</w:t>
      </w:r>
      <w:r w:rsidR="00495070">
        <w:rPr>
          <w:bCs/>
          <w:noProof/>
        </w:rPr>
        <w:t xml:space="preserve"> is encoded based on information</w:t>
      </w:r>
      <w:r w:rsidR="00495070" w:rsidRPr="00495070">
        <w:rPr>
          <w:noProof/>
        </w:rPr>
        <w:t xml:space="preserve"> </w:t>
      </w:r>
      <w:r w:rsidR="00495070">
        <w:rPr>
          <w:noProof/>
        </w:rPr>
        <w:t xml:space="preserve">in the </w:t>
      </w:r>
      <w:r w:rsidR="00495070" w:rsidRPr="00E24B18">
        <w:rPr>
          <w:i/>
          <w:noProof/>
        </w:rPr>
        <w:t>5GC Mobility Restriction List Container</w:t>
      </w:r>
      <w:r w:rsidR="00495070">
        <w:rPr>
          <w:noProof/>
        </w:rPr>
        <w:t xml:space="preserve"> IE</w:t>
      </w:r>
      <w:r w:rsidR="009C5305">
        <w:rPr>
          <w:noProof/>
        </w:rPr>
        <w:t xml:space="preserve"> (i.e. mandate Option B)</w:t>
      </w:r>
      <w:r w:rsidR="00495070" w:rsidRPr="00D06C77">
        <w:rPr>
          <w:bCs/>
          <w:lang w:val="en-US"/>
        </w:rPr>
        <w:t>.</w:t>
      </w:r>
    </w:p>
    <w:p w14:paraId="5959CFD2" w14:textId="77777777" w:rsidR="007F0089" w:rsidRDefault="006709D3" w:rsidP="00C525B8">
      <w:pPr>
        <w:rPr>
          <w:noProof/>
        </w:rPr>
      </w:pPr>
      <w:r>
        <w:rPr>
          <w:noProof/>
        </w:rPr>
        <w:t>Solution</w:t>
      </w:r>
      <w:r w:rsidR="00495070">
        <w:rPr>
          <w:noProof/>
        </w:rPr>
        <w:t xml:space="preserve"> 1 has the advantage of aligning the dual connectivity case with the mobility case</w:t>
      </w:r>
      <w:r w:rsidR="007F0089">
        <w:rPr>
          <w:noProof/>
        </w:rPr>
        <w:t>, and can be considered robust for any scenarios involving enforcement of restrictions by the SN</w:t>
      </w:r>
      <w:r w:rsidR="00495070">
        <w:rPr>
          <w:noProof/>
        </w:rPr>
        <w:t xml:space="preserve">.  </w:t>
      </w:r>
    </w:p>
    <w:p w14:paraId="6E8DA33B" w14:textId="22DA69FA" w:rsidR="00495070" w:rsidRDefault="006709D3" w:rsidP="00C525B8">
      <w:pPr>
        <w:rPr>
          <w:noProof/>
        </w:rPr>
      </w:pPr>
      <w:r>
        <w:rPr>
          <w:noProof/>
        </w:rPr>
        <w:t>Solution</w:t>
      </w:r>
      <w:r w:rsidR="00495070">
        <w:rPr>
          <w:noProof/>
        </w:rPr>
        <w:t xml:space="preserve"> 2</w:t>
      </w:r>
      <w:r w:rsidR="00BB0B1C">
        <w:rPr>
          <w:noProof/>
        </w:rPr>
        <w:t xml:space="preserve"> may be sufficient if there is consensus that e.g. an NG-RAN node naturally encodes IEs based on its own release and based on all information it knows, and in this case the MN knows the complete Rel-16 MRL from information that is available in the 5GC Mobility Restriction List Container.</w:t>
      </w:r>
      <w:r w:rsidR="007F0089">
        <w:rPr>
          <w:noProof/>
        </w:rPr>
        <w:t xml:space="preserve"> However, whether it is robust in all scenarios involving enforcement of restrictions by the SN (e.g. MN is lower release than SN) may require further discussion.</w:t>
      </w:r>
    </w:p>
    <w:p w14:paraId="69ED49F9" w14:textId="3904F7A5" w:rsidR="00495070" w:rsidRPr="00C525B8" w:rsidRDefault="00495070" w:rsidP="00C525B8">
      <w:pPr>
        <w:ind w:left="1134" w:hanging="1134"/>
        <w:rPr>
          <w:b/>
          <w:bCs/>
          <w:lang w:val="en-US"/>
        </w:rPr>
      </w:pPr>
      <w:r w:rsidRPr="00495070">
        <w:rPr>
          <w:b/>
          <w:bCs/>
          <w:noProof/>
        </w:rPr>
        <w:t>Proposal 1:</w:t>
      </w:r>
      <w:r w:rsidRPr="00495070">
        <w:rPr>
          <w:b/>
          <w:bCs/>
          <w:noProof/>
        </w:rPr>
        <w:tab/>
        <w:t xml:space="preserve">RAN3 to </w:t>
      </w:r>
      <w:r w:rsidR="006709D3">
        <w:rPr>
          <w:b/>
          <w:bCs/>
          <w:noProof/>
        </w:rPr>
        <w:t>agree on either solution 1 or solution 2</w:t>
      </w:r>
      <w:r w:rsidRPr="00495070">
        <w:rPr>
          <w:b/>
          <w:bCs/>
          <w:lang w:val="en-US"/>
        </w:rPr>
        <w:t>.</w:t>
      </w:r>
    </w:p>
    <w:p w14:paraId="15DCC6CC" w14:textId="7CF9EE7A" w:rsidR="001A54C0" w:rsidRDefault="001A54C0" w:rsidP="00144D17">
      <w:pPr>
        <w:rPr>
          <w:lang w:val="en-US"/>
        </w:rPr>
      </w:pPr>
      <w:r>
        <w:rPr>
          <w:lang w:val="en-US"/>
        </w:rPr>
        <w:t xml:space="preserve">It is also noted that in Rel-16, the </w:t>
      </w:r>
      <w:r w:rsidRPr="001A54C0">
        <w:rPr>
          <w:i/>
          <w:lang w:val="en-US"/>
        </w:rPr>
        <w:t>Unlicensed Spectrum Restriction</w:t>
      </w:r>
      <w:r>
        <w:rPr>
          <w:lang w:val="en-US"/>
        </w:rPr>
        <w:t xml:space="preserve"> IE was added to the </w:t>
      </w:r>
      <w:r w:rsidRPr="001A54C0">
        <w:rPr>
          <w:i/>
          <w:lang w:val="en-US"/>
        </w:rPr>
        <w:t>Handover Restriction List</w:t>
      </w:r>
      <w:r>
        <w:rPr>
          <w:lang w:val="en-US"/>
        </w:rPr>
        <w:t xml:space="preserve"> IE, so that scenario #1 described in section 2.</w:t>
      </w:r>
      <w:r w:rsidR="00495070">
        <w:rPr>
          <w:lang w:val="en-US"/>
        </w:rPr>
        <w:t>2.</w:t>
      </w:r>
      <w:r>
        <w:rPr>
          <w:lang w:val="en-US"/>
        </w:rPr>
        <w:t>1</w:t>
      </w:r>
      <w:r w:rsidR="00F3581E">
        <w:rPr>
          <w:lang w:val="en-US"/>
        </w:rPr>
        <w:t xml:space="preserve"> </w:t>
      </w:r>
      <w:r>
        <w:rPr>
          <w:lang w:val="en-US"/>
        </w:rPr>
        <w:t>above can occur also for EN-DC. Therefore, the following is proposed:</w:t>
      </w:r>
    </w:p>
    <w:p w14:paraId="06FE186E" w14:textId="50772E4A" w:rsidR="001A54C0" w:rsidRPr="001A54C0" w:rsidRDefault="001A54C0" w:rsidP="001A54C0">
      <w:pPr>
        <w:ind w:left="1134" w:hanging="1134"/>
        <w:rPr>
          <w:b/>
          <w:bCs/>
          <w:lang w:val="en-US"/>
        </w:rPr>
      </w:pPr>
      <w:r w:rsidRPr="00D70FC9">
        <w:rPr>
          <w:b/>
          <w:bCs/>
          <w:noProof/>
        </w:rPr>
        <w:t>Proposal</w:t>
      </w:r>
      <w:r>
        <w:rPr>
          <w:b/>
          <w:bCs/>
          <w:noProof/>
        </w:rPr>
        <w:t xml:space="preserve"> 2</w:t>
      </w:r>
      <w:r w:rsidRPr="00D70FC9">
        <w:rPr>
          <w:b/>
          <w:bCs/>
          <w:noProof/>
        </w:rPr>
        <w:t>:</w:t>
      </w:r>
      <w:r w:rsidRPr="00D70FC9">
        <w:rPr>
          <w:b/>
          <w:bCs/>
          <w:noProof/>
        </w:rPr>
        <w:tab/>
      </w:r>
      <w:r w:rsidR="00495070">
        <w:rPr>
          <w:b/>
          <w:bCs/>
          <w:noProof/>
        </w:rPr>
        <w:t xml:space="preserve">Whatever solution is agreed for </w:t>
      </w:r>
      <w:r w:rsidR="00BB0B1C">
        <w:rPr>
          <w:b/>
          <w:bCs/>
          <w:noProof/>
        </w:rPr>
        <w:t>NG</w:t>
      </w:r>
      <w:r w:rsidR="00495070">
        <w:rPr>
          <w:b/>
          <w:bCs/>
          <w:noProof/>
        </w:rPr>
        <w:t>-RAN should also be applied to E-UTRAN</w:t>
      </w:r>
      <w:r w:rsidRPr="00D70FC9">
        <w:rPr>
          <w:b/>
          <w:bCs/>
          <w:lang w:val="en-US"/>
        </w:rPr>
        <w:t>.</w:t>
      </w:r>
    </w:p>
    <w:p w14:paraId="39E188D9" w14:textId="6F9339B8" w:rsidR="00144D17" w:rsidRDefault="00495070" w:rsidP="00144D17">
      <w:pPr>
        <w:rPr>
          <w:lang w:val="en-US"/>
        </w:rPr>
      </w:pPr>
      <w:r>
        <w:rPr>
          <w:lang w:val="en-US"/>
        </w:rPr>
        <w:t xml:space="preserve">In case </w:t>
      </w:r>
      <w:r w:rsidR="006709D3">
        <w:rPr>
          <w:lang w:val="en-US"/>
        </w:rPr>
        <w:t>Solution</w:t>
      </w:r>
      <w:r>
        <w:rPr>
          <w:lang w:val="en-US"/>
        </w:rPr>
        <w:t xml:space="preserve"> 1 is agreed, </w:t>
      </w:r>
      <w:r w:rsidR="00C525B8">
        <w:rPr>
          <w:lang w:val="en-US"/>
        </w:rPr>
        <w:t xml:space="preserve">a </w:t>
      </w:r>
      <w:r w:rsidR="00144D17">
        <w:rPr>
          <w:lang w:val="en-US"/>
        </w:rPr>
        <w:t xml:space="preserve">Rel-16 CR for XnAP </w:t>
      </w:r>
      <w:r w:rsidR="00C525B8">
        <w:rPr>
          <w:lang w:val="en-US"/>
        </w:rPr>
        <w:t>is provided</w:t>
      </w:r>
      <w:r w:rsidR="00144D17">
        <w:rPr>
          <w:lang w:val="en-US"/>
        </w:rPr>
        <w:t xml:space="preserve"> in [3].</w:t>
      </w:r>
      <w:r w:rsidR="00C525B8">
        <w:rPr>
          <w:lang w:val="en-US"/>
        </w:rPr>
        <w:t xml:space="preserve"> A Rel-16 CR for X2AP can be provided during the meeting.</w:t>
      </w:r>
    </w:p>
    <w:p w14:paraId="5A9ED266" w14:textId="4BE1AD2E" w:rsidR="00495070" w:rsidRPr="00144D17" w:rsidRDefault="00495070" w:rsidP="00144D17">
      <w:pPr>
        <w:rPr>
          <w:noProof/>
        </w:rPr>
      </w:pPr>
      <w:r>
        <w:rPr>
          <w:lang w:val="en-US"/>
        </w:rPr>
        <w:t xml:space="preserve">In case </w:t>
      </w:r>
      <w:r w:rsidR="006709D3">
        <w:rPr>
          <w:lang w:val="en-US"/>
        </w:rPr>
        <w:t>Solution</w:t>
      </w:r>
      <w:r>
        <w:rPr>
          <w:lang w:val="en-US"/>
        </w:rPr>
        <w:t xml:space="preserve"> 2 is agreed, further discussion is needed on how to clarify it</w:t>
      </w:r>
      <w:r w:rsidR="00BB0B1C">
        <w:rPr>
          <w:lang w:val="en-US"/>
        </w:rPr>
        <w:t>.</w:t>
      </w:r>
    </w:p>
    <w:p w14:paraId="0F5BEB5C" w14:textId="77777777" w:rsidR="00F107D0" w:rsidRPr="005468D4" w:rsidRDefault="00F107D0" w:rsidP="00F107D0">
      <w:pPr>
        <w:pStyle w:val="Heading1"/>
        <w:rPr>
          <w:lang w:val="en-US"/>
        </w:rPr>
      </w:pPr>
      <w:r w:rsidRPr="005468D4">
        <w:rPr>
          <w:lang w:val="en-US"/>
        </w:rPr>
        <w:t>References</w:t>
      </w:r>
    </w:p>
    <w:p w14:paraId="5460E09E" w14:textId="1B6D06A4" w:rsidR="00F25624" w:rsidRDefault="00F25624" w:rsidP="00F107D0">
      <w:pPr>
        <w:pStyle w:val="Reference"/>
        <w:rPr>
          <w:lang w:val="en-US"/>
        </w:rPr>
      </w:pPr>
      <w:r>
        <w:rPr>
          <w:lang w:val="en-US"/>
        </w:rPr>
        <w:t>R3-201260</w:t>
      </w:r>
      <w:r w:rsidR="00657DDA">
        <w:rPr>
          <w:lang w:val="en-US"/>
        </w:rPr>
        <w:t xml:space="preserve">, </w:t>
      </w:r>
      <w:r w:rsidR="00657DDA" w:rsidRPr="00415FDF">
        <w:rPr>
          <w:i/>
          <w:lang w:val="en-GB"/>
        </w:rPr>
        <w:t>Propagation of Roaming and Access Restriction information in NG-RAN in non-homogenous NG-RAN node deployments</w:t>
      </w:r>
      <w:r w:rsidR="00657DDA">
        <w:t xml:space="preserve">, Ericsson, </w:t>
      </w:r>
      <w:r w:rsidR="00657DDA" w:rsidRPr="00415FDF">
        <w:rPr>
          <w:lang w:val="en-GB"/>
        </w:rPr>
        <w:t>Qualcomm</w:t>
      </w:r>
    </w:p>
    <w:p w14:paraId="2395F015" w14:textId="272184FF" w:rsidR="003F5E15" w:rsidRPr="00415FDF" w:rsidRDefault="00F25624" w:rsidP="00D640F9">
      <w:pPr>
        <w:pStyle w:val="Reference"/>
        <w:rPr>
          <w:lang w:val="en-US"/>
        </w:rPr>
      </w:pPr>
      <w:r>
        <w:rPr>
          <w:lang w:val="en-US"/>
        </w:rPr>
        <w:t>R3-200866</w:t>
      </w:r>
      <w:r w:rsidR="00415FDF">
        <w:rPr>
          <w:lang w:val="en-US"/>
        </w:rPr>
        <w:t xml:space="preserve">, </w:t>
      </w:r>
      <w:r w:rsidR="00415FDF" w:rsidRPr="00415FDF">
        <w:rPr>
          <w:i/>
          <w:lang w:val="en-GB"/>
        </w:rPr>
        <w:t>Propagation of Roaming and Access Restriction information in NG-RAN in non-homogenous NG-RAN node deployments</w:t>
      </w:r>
      <w:r w:rsidR="00415FDF">
        <w:t>, Ericsson</w:t>
      </w:r>
    </w:p>
    <w:p w14:paraId="3EB62A6E" w14:textId="10BAB73E" w:rsidR="00493545" w:rsidRPr="00C525B8" w:rsidRDefault="00415FDF" w:rsidP="00C525B8">
      <w:pPr>
        <w:pStyle w:val="Reference"/>
        <w:rPr>
          <w:lang w:val="en-GB"/>
        </w:rPr>
      </w:pPr>
      <w:r w:rsidRPr="00415FDF">
        <w:rPr>
          <w:lang w:val="en-GB"/>
        </w:rPr>
        <w:t>R3-20</w:t>
      </w:r>
      <w:r w:rsidR="002C6D41">
        <w:rPr>
          <w:lang w:val="en-GB"/>
        </w:rPr>
        <w:t>6204</w:t>
      </w:r>
      <w:r w:rsidRPr="00415FDF">
        <w:rPr>
          <w:lang w:val="en-GB"/>
        </w:rPr>
        <w:t xml:space="preserve">, </w:t>
      </w:r>
      <w:r w:rsidRPr="00016798">
        <w:rPr>
          <w:i/>
          <w:lang w:val="en-GB"/>
        </w:rPr>
        <w:t xml:space="preserve">Introduction of 5GC Mobility Restriction List Container IE in </w:t>
      </w:r>
      <w:r w:rsidR="001A54C0">
        <w:rPr>
          <w:i/>
          <w:lang w:val="en-GB"/>
        </w:rPr>
        <w:t>S-N</w:t>
      </w:r>
      <w:r w:rsidR="00C525B8">
        <w:rPr>
          <w:i/>
          <w:lang w:val="en-GB"/>
        </w:rPr>
        <w:t>ode</w:t>
      </w:r>
      <w:r w:rsidR="001A54C0">
        <w:rPr>
          <w:i/>
          <w:lang w:val="en-GB"/>
        </w:rPr>
        <w:t xml:space="preserve"> </w:t>
      </w:r>
      <w:r w:rsidR="00C525B8">
        <w:rPr>
          <w:i/>
          <w:lang w:val="en-GB"/>
        </w:rPr>
        <w:t>Addition</w:t>
      </w:r>
      <w:r w:rsidR="00016798">
        <w:rPr>
          <w:lang w:val="en-GB"/>
        </w:rPr>
        <w:t>, Nokia, Nokia Shanghai Bell</w:t>
      </w:r>
    </w:p>
    <w:sectPr w:rsidR="00493545" w:rsidRPr="00C525B8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2E769" w14:textId="77777777" w:rsidR="00AE3EFA" w:rsidRDefault="00AE3EFA" w:rsidP="000B02AA">
      <w:pPr>
        <w:spacing w:after="0"/>
      </w:pPr>
      <w:r>
        <w:separator/>
      </w:r>
    </w:p>
  </w:endnote>
  <w:endnote w:type="continuationSeparator" w:id="0">
    <w:p w14:paraId="5D8862D0" w14:textId="77777777" w:rsidR="00AE3EFA" w:rsidRDefault="00AE3EFA" w:rsidP="000B02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B9D35" w14:textId="77777777" w:rsidR="00AE3EFA" w:rsidRDefault="00AE3EFA" w:rsidP="000B02AA">
      <w:pPr>
        <w:spacing w:after="0"/>
      </w:pPr>
      <w:r>
        <w:separator/>
      </w:r>
    </w:p>
  </w:footnote>
  <w:footnote w:type="continuationSeparator" w:id="0">
    <w:p w14:paraId="0C35154E" w14:textId="77777777" w:rsidR="00AE3EFA" w:rsidRDefault="00AE3EFA" w:rsidP="000B02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3615"/>
    <w:rsid w:val="00003EE3"/>
    <w:rsid w:val="00005468"/>
    <w:rsid w:val="000065F6"/>
    <w:rsid w:val="00006BE5"/>
    <w:rsid w:val="00011479"/>
    <w:rsid w:val="000147B7"/>
    <w:rsid w:val="00014C44"/>
    <w:rsid w:val="00016035"/>
    <w:rsid w:val="00016798"/>
    <w:rsid w:val="00017114"/>
    <w:rsid w:val="00021915"/>
    <w:rsid w:val="00022F08"/>
    <w:rsid w:val="00023F58"/>
    <w:rsid w:val="00025DCF"/>
    <w:rsid w:val="000265DF"/>
    <w:rsid w:val="000271D0"/>
    <w:rsid w:val="000308E1"/>
    <w:rsid w:val="00030ED1"/>
    <w:rsid w:val="0003187E"/>
    <w:rsid w:val="0003264B"/>
    <w:rsid w:val="00033397"/>
    <w:rsid w:val="000352A7"/>
    <w:rsid w:val="00040095"/>
    <w:rsid w:val="000439E0"/>
    <w:rsid w:val="00044DAF"/>
    <w:rsid w:val="00050C0C"/>
    <w:rsid w:val="00051A6C"/>
    <w:rsid w:val="00052DFF"/>
    <w:rsid w:val="00053B88"/>
    <w:rsid w:val="0005651F"/>
    <w:rsid w:val="000569E8"/>
    <w:rsid w:val="00056F76"/>
    <w:rsid w:val="00057363"/>
    <w:rsid w:val="00060999"/>
    <w:rsid w:val="000612C6"/>
    <w:rsid w:val="00063A13"/>
    <w:rsid w:val="000650FD"/>
    <w:rsid w:val="000672F4"/>
    <w:rsid w:val="00070F8B"/>
    <w:rsid w:val="00071B0F"/>
    <w:rsid w:val="0007425A"/>
    <w:rsid w:val="0007526E"/>
    <w:rsid w:val="00076026"/>
    <w:rsid w:val="0007657A"/>
    <w:rsid w:val="00077C2D"/>
    <w:rsid w:val="00080512"/>
    <w:rsid w:val="00081B90"/>
    <w:rsid w:val="00081EB3"/>
    <w:rsid w:val="00082643"/>
    <w:rsid w:val="00084543"/>
    <w:rsid w:val="00087A87"/>
    <w:rsid w:val="00090468"/>
    <w:rsid w:val="00090A6A"/>
    <w:rsid w:val="00092E65"/>
    <w:rsid w:val="0009319B"/>
    <w:rsid w:val="000946D3"/>
    <w:rsid w:val="000A44ED"/>
    <w:rsid w:val="000A5BDF"/>
    <w:rsid w:val="000A6A6D"/>
    <w:rsid w:val="000A7007"/>
    <w:rsid w:val="000A705A"/>
    <w:rsid w:val="000B02AA"/>
    <w:rsid w:val="000B0B03"/>
    <w:rsid w:val="000B6574"/>
    <w:rsid w:val="000B7BCF"/>
    <w:rsid w:val="000B7BEB"/>
    <w:rsid w:val="000C3E8E"/>
    <w:rsid w:val="000C482A"/>
    <w:rsid w:val="000C4E7A"/>
    <w:rsid w:val="000C522B"/>
    <w:rsid w:val="000C76FC"/>
    <w:rsid w:val="000D58AB"/>
    <w:rsid w:val="000D5FB7"/>
    <w:rsid w:val="000D7323"/>
    <w:rsid w:val="000E13D1"/>
    <w:rsid w:val="000E3990"/>
    <w:rsid w:val="000E63C9"/>
    <w:rsid w:val="000F30EE"/>
    <w:rsid w:val="000F4C5C"/>
    <w:rsid w:val="000F4D45"/>
    <w:rsid w:val="000F7BCC"/>
    <w:rsid w:val="001008AF"/>
    <w:rsid w:val="00101C48"/>
    <w:rsid w:val="00104072"/>
    <w:rsid w:val="001046CF"/>
    <w:rsid w:val="001062F2"/>
    <w:rsid w:val="00106399"/>
    <w:rsid w:val="00107256"/>
    <w:rsid w:val="001078AA"/>
    <w:rsid w:val="001112C8"/>
    <w:rsid w:val="00112281"/>
    <w:rsid w:val="001133CF"/>
    <w:rsid w:val="00113860"/>
    <w:rsid w:val="00115C8B"/>
    <w:rsid w:val="00115C95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4633"/>
    <w:rsid w:val="001319D3"/>
    <w:rsid w:val="00131DDF"/>
    <w:rsid w:val="00131DF0"/>
    <w:rsid w:val="001320B9"/>
    <w:rsid w:val="001339FB"/>
    <w:rsid w:val="001371E7"/>
    <w:rsid w:val="00137543"/>
    <w:rsid w:val="00137928"/>
    <w:rsid w:val="00137EA8"/>
    <w:rsid w:val="001405CE"/>
    <w:rsid w:val="00140721"/>
    <w:rsid w:val="00144AA3"/>
    <w:rsid w:val="00144D17"/>
    <w:rsid w:val="001456BF"/>
    <w:rsid w:val="00145E79"/>
    <w:rsid w:val="001464C5"/>
    <w:rsid w:val="00147C83"/>
    <w:rsid w:val="00147D47"/>
    <w:rsid w:val="00150686"/>
    <w:rsid w:val="00151227"/>
    <w:rsid w:val="0015231B"/>
    <w:rsid w:val="001527D8"/>
    <w:rsid w:val="001620E9"/>
    <w:rsid w:val="00164813"/>
    <w:rsid w:val="00165D97"/>
    <w:rsid w:val="00166168"/>
    <w:rsid w:val="0016770B"/>
    <w:rsid w:val="001678E8"/>
    <w:rsid w:val="001710F5"/>
    <w:rsid w:val="001721D3"/>
    <w:rsid w:val="00173D44"/>
    <w:rsid w:val="001741A0"/>
    <w:rsid w:val="0017441A"/>
    <w:rsid w:val="001747F7"/>
    <w:rsid w:val="001769F9"/>
    <w:rsid w:val="00176CE8"/>
    <w:rsid w:val="00177F20"/>
    <w:rsid w:val="001808D9"/>
    <w:rsid w:val="00180BCB"/>
    <w:rsid w:val="00183014"/>
    <w:rsid w:val="0018495A"/>
    <w:rsid w:val="00184BF2"/>
    <w:rsid w:val="00190442"/>
    <w:rsid w:val="00190B9B"/>
    <w:rsid w:val="00191DDA"/>
    <w:rsid w:val="001929F0"/>
    <w:rsid w:val="00194CD0"/>
    <w:rsid w:val="00194D46"/>
    <w:rsid w:val="001957E7"/>
    <w:rsid w:val="001971E7"/>
    <w:rsid w:val="001972FE"/>
    <w:rsid w:val="001A232E"/>
    <w:rsid w:val="001A2CC9"/>
    <w:rsid w:val="001A4AD7"/>
    <w:rsid w:val="001A4F9A"/>
    <w:rsid w:val="001A54C0"/>
    <w:rsid w:val="001B244F"/>
    <w:rsid w:val="001B2BBF"/>
    <w:rsid w:val="001B3657"/>
    <w:rsid w:val="001B49C9"/>
    <w:rsid w:val="001B5581"/>
    <w:rsid w:val="001B590A"/>
    <w:rsid w:val="001B5AAE"/>
    <w:rsid w:val="001C0AA8"/>
    <w:rsid w:val="001C0C01"/>
    <w:rsid w:val="001C292F"/>
    <w:rsid w:val="001C52C7"/>
    <w:rsid w:val="001D0702"/>
    <w:rsid w:val="001D29FE"/>
    <w:rsid w:val="001D6C25"/>
    <w:rsid w:val="001D7F65"/>
    <w:rsid w:val="001E0FD3"/>
    <w:rsid w:val="001E4806"/>
    <w:rsid w:val="001E4912"/>
    <w:rsid w:val="001E532C"/>
    <w:rsid w:val="001E617A"/>
    <w:rsid w:val="001E6457"/>
    <w:rsid w:val="001E6AB2"/>
    <w:rsid w:val="001F1382"/>
    <w:rsid w:val="001F168B"/>
    <w:rsid w:val="001F210F"/>
    <w:rsid w:val="001F2502"/>
    <w:rsid w:val="001F253F"/>
    <w:rsid w:val="001F2C81"/>
    <w:rsid w:val="001F3331"/>
    <w:rsid w:val="001F35CF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28CC"/>
    <w:rsid w:val="00213D46"/>
    <w:rsid w:val="00213E0C"/>
    <w:rsid w:val="00215C17"/>
    <w:rsid w:val="002217E6"/>
    <w:rsid w:val="00224184"/>
    <w:rsid w:val="002244A1"/>
    <w:rsid w:val="0022494B"/>
    <w:rsid w:val="00225357"/>
    <w:rsid w:val="00225F2E"/>
    <w:rsid w:val="0022606D"/>
    <w:rsid w:val="00226902"/>
    <w:rsid w:val="00226E7D"/>
    <w:rsid w:val="0022791B"/>
    <w:rsid w:val="00231108"/>
    <w:rsid w:val="00231D81"/>
    <w:rsid w:val="00236209"/>
    <w:rsid w:val="002376EB"/>
    <w:rsid w:val="0024207F"/>
    <w:rsid w:val="00243816"/>
    <w:rsid w:val="0024583E"/>
    <w:rsid w:val="00246142"/>
    <w:rsid w:val="002516BD"/>
    <w:rsid w:val="00251EDF"/>
    <w:rsid w:val="00252BEF"/>
    <w:rsid w:val="002540C7"/>
    <w:rsid w:val="002557B4"/>
    <w:rsid w:val="002567AF"/>
    <w:rsid w:val="00260943"/>
    <w:rsid w:val="00263AAB"/>
    <w:rsid w:val="00266BF3"/>
    <w:rsid w:val="00266C27"/>
    <w:rsid w:val="00267351"/>
    <w:rsid w:val="0027138D"/>
    <w:rsid w:val="00272449"/>
    <w:rsid w:val="002732C7"/>
    <w:rsid w:val="002747EC"/>
    <w:rsid w:val="00274877"/>
    <w:rsid w:val="0027499C"/>
    <w:rsid w:val="00274AA6"/>
    <w:rsid w:val="00275D5D"/>
    <w:rsid w:val="00276C43"/>
    <w:rsid w:val="0027754D"/>
    <w:rsid w:val="002811B9"/>
    <w:rsid w:val="00281E00"/>
    <w:rsid w:val="002820BD"/>
    <w:rsid w:val="00283130"/>
    <w:rsid w:val="00283990"/>
    <w:rsid w:val="002855BF"/>
    <w:rsid w:val="002914B5"/>
    <w:rsid w:val="0029305F"/>
    <w:rsid w:val="00293AC2"/>
    <w:rsid w:val="00294475"/>
    <w:rsid w:val="00295A4D"/>
    <w:rsid w:val="002961FE"/>
    <w:rsid w:val="00297755"/>
    <w:rsid w:val="002A0D58"/>
    <w:rsid w:val="002A1B9E"/>
    <w:rsid w:val="002A4559"/>
    <w:rsid w:val="002A7579"/>
    <w:rsid w:val="002B5B8A"/>
    <w:rsid w:val="002B5E5F"/>
    <w:rsid w:val="002B76DB"/>
    <w:rsid w:val="002B7EBE"/>
    <w:rsid w:val="002C13F0"/>
    <w:rsid w:val="002C1705"/>
    <w:rsid w:val="002C1927"/>
    <w:rsid w:val="002C4246"/>
    <w:rsid w:val="002C4D42"/>
    <w:rsid w:val="002C6D41"/>
    <w:rsid w:val="002C7356"/>
    <w:rsid w:val="002C7DE0"/>
    <w:rsid w:val="002D266C"/>
    <w:rsid w:val="002D3B8F"/>
    <w:rsid w:val="002D4B89"/>
    <w:rsid w:val="002D5715"/>
    <w:rsid w:val="002D775D"/>
    <w:rsid w:val="002E08D7"/>
    <w:rsid w:val="002E0BFD"/>
    <w:rsid w:val="002E119D"/>
    <w:rsid w:val="002E14EC"/>
    <w:rsid w:val="002E385E"/>
    <w:rsid w:val="002F021A"/>
    <w:rsid w:val="002F0A30"/>
    <w:rsid w:val="002F0D22"/>
    <w:rsid w:val="002F225E"/>
    <w:rsid w:val="002F5976"/>
    <w:rsid w:val="0030371D"/>
    <w:rsid w:val="00303EDF"/>
    <w:rsid w:val="0030506D"/>
    <w:rsid w:val="00306F94"/>
    <w:rsid w:val="003122CD"/>
    <w:rsid w:val="003124D1"/>
    <w:rsid w:val="0031462E"/>
    <w:rsid w:val="00315964"/>
    <w:rsid w:val="003172DC"/>
    <w:rsid w:val="00321910"/>
    <w:rsid w:val="003223A2"/>
    <w:rsid w:val="00324F5C"/>
    <w:rsid w:val="00325E3E"/>
    <w:rsid w:val="00326069"/>
    <w:rsid w:val="003268C5"/>
    <w:rsid w:val="00330D98"/>
    <w:rsid w:val="003321C5"/>
    <w:rsid w:val="003339FF"/>
    <w:rsid w:val="00333E58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3E3"/>
    <w:rsid w:val="00350F04"/>
    <w:rsid w:val="0035462D"/>
    <w:rsid w:val="003558DB"/>
    <w:rsid w:val="00361436"/>
    <w:rsid w:val="00363596"/>
    <w:rsid w:val="00371C63"/>
    <w:rsid w:val="003735DC"/>
    <w:rsid w:val="003740C5"/>
    <w:rsid w:val="00374F46"/>
    <w:rsid w:val="00375799"/>
    <w:rsid w:val="00376494"/>
    <w:rsid w:val="0037653C"/>
    <w:rsid w:val="00377203"/>
    <w:rsid w:val="00377FA0"/>
    <w:rsid w:val="00380B2E"/>
    <w:rsid w:val="00382B40"/>
    <w:rsid w:val="00386152"/>
    <w:rsid w:val="00387804"/>
    <w:rsid w:val="003906BA"/>
    <w:rsid w:val="003932F5"/>
    <w:rsid w:val="003946BB"/>
    <w:rsid w:val="00396AD1"/>
    <w:rsid w:val="0039744A"/>
    <w:rsid w:val="003A1931"/>
    <w:rsid w:val="003A313B"/>
    <w:rsid w:val="003A5FB2"/>
    <w:rsid w:val="003A76A2"/>
    <w:rsid w:val="003B098B"/>
    <w:rsid w:val="003B2E96"/>
    <w:rsid w:val="003B3FFD"/>
    <w:rsid w:val="003B5124"/>
    <w:rsid w:val="003C1342"/>
    <w:rsid w:val="003C18A7"/>
    <w:rsid w:val="003C388C"/>
    <w:rsid w:val="003C4E37"/>
    <w:rsid w:val="003C745B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68F9"/>
    <w:rsid w:val="003E7BDC"/>
    <w:rsid w:val="003F02A8"/>
    <w:rsid w:val="003F10E0"/>
    <w:rsid w:val="003F1397"/>
    <w:rsid w:val="003F2B05"/>
    <w:rsid w:val="003F2D3C"/>
    <w:rsid w:val="003F2FF2"/>
    <w:rsid w:val="003F5E15"/>
    <w:rsid w:val="003F6DF5"/>
    <w:rsid w:val="0040015C"/>
    <w:rsid w:val="0040020B"/>
    <w:rsid w:val="00400E7A"/>
    <w:rsid w:val="00401855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983"/>
    <w:rsid w:val="00415F3E"/>
    <w:rsid w:val="00415FDF"/>
    <w:rsid w:val="00416F1F"/>
    <w:rsid w:val="00420AB1"/>
    <w:rsid w:val="00421EEF"/>
    <w:rsid w:val="00424280"/>
    <w:rsid w:val="00424AE0"/>
    <w:rsid w:val="004264A5"/>
    <w:rsid w:val="004303CA"/>
    <w:rsid w:val="00432CC0"/>
    <w:rsid w:val="004359C8"/>
    <w:rsid w:val="00435BA2"/>
    <w:rsid w:val="00436792"/>
    <w:rsid w:val="004407D8"/>
    <w:rsid w:val="00443101"/>
    <w:rsid w:val="004434B5"/>
    <w:rsid w:val="00444CA1"/>
    <w:rsid w:val="00445BF7"/>
    <w:rsid w:val="00450AFC"/>
    <w:rsid w:val="00450F80"/>
    <w:rsid w:val="00453353"/>
    <w:rsid w:val="00455198"/>
    <w:rsid w:val="00457732"/>
    <w:rsid w:val="004602CE"/>
    <w:rsid w:val="00460414"/>
    <w:rsid w:val="00463BC7"/>
    <w:rsid w:val="0046542D"/>
    <w:rsid w:val="00466E3A"/>
    <w:rsid w:val="0047067B"/>
    <w:rsid w:val="00474953"/>
    <w:rsid w:val="00477455"/>
    <w:rsid w:val="00477576"/>
    <w:rsid w:val="00477CF1"/>
    <w:rsid w:val="0048036B"/>
    <w:rsid w:val="004822ED"/>
    <w:rsid w:val="00482A5E"/>
    <w:rsid w:val="00485602"/>
    <w:rsid w:val="00485699"/>
    <w:rsid w:val="00492E13"/>
    <w:rsid w:val="00493545"/>
    <w:rsid w:val="00494A1A"/>
    <w:rsid w:val="00495070"/>
    <w:rsid w:val="00497AE9"/>
    <w:rsid w:val="004A3BCC"/>
    <w:rsid w:val="004A48A7"/>
    <w:rsid w:val="004A4AD1"/>
    <w:rsid w:val="004A7A4F"/>
    <w:rsid w:val="004B2E44"/>
    <w:rsid w:val="004B31D3"/>
    <w:rsid w:val="004B554C"/>
    <w:rsid w:val="004B57D6"/>
    <w:rsid w:val="004B5ADF"/>
    <w:rsid w:val="004B60D2"/>
    <w:rsid w:val="004B724F"/>
    <w:rsid w:val="004C0C8F"/>
    <w:rsid w:val="004C102B"/>
    <w:rsid w:val="004C301C"/>
    <w:rsid w:val="004D3578"/>
    <w:rsid w:val="004D380D"/>
    <w:rsid w:val="004D38F0"/>
    <w:rsid w:val="004D4097"/>
    <w:rsid w:val="004D5123"/>
    <w:rsid w:val="004D75B6"/>
    <w:rsid w:val="004E213A"/>
    <w:rsid w:val="004E2DE2"/>
    <w:rsid w:val="004E2F7A"/>
    <w:rsid w:val="004E6A1F"/>
    <w:rsid w:val="004E6E6D"/>
    <w:rsid w:val="004F2D6E"/>
    <w:rsid w:val="004F2D75"/>
    <w:rsid w:val="004F2F1F"/>
    <w:rsid w:val="004F4B72"/>
    <w:rsid w:val="004F55AB"/>
    <w:rsid w:val="004F662B"/>
    <w:rsid w:val="00501102"/>
    <w:rsid w:val="00501394"/>
    <w:rsid w:val="00501990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B09"/>
    <w:rsid w:val="00520E9C"/>
    <w:rsid w:val="00523EAF"/>
    <w:rsid w:val="005250A2"/>
    <w:rsid w:val="00526EEC"/>
    <w:rsid w:val="0053387A"/>
    <w:rsid w:val="005346A7"/>
    <w:rsid w:val="00534DA0"/>
    <w:rsid w:val="0053724A"/>
    <w:rsid w:val="0054317E"/>
    <w:rsid w:val="00543E6C"/>
    <w:rsid w:val="00546581"/>
    <w:rsid w:val="00547884"/>
    <w:rsid w:val="00550229"/>
    <w:rsid w:val="00552BB4"/>
    <w:rsid w:val="00553FFB"/>
    <w:rsid w:val="00554E72"/>
    <w:rsid w:val="00556D08"/>
    <w:rsid w:val="00557693"/>
    <w:rsid w:val="005578DE"/>
    <w:rsid w:val="00565087"/>
    <w:rsid w:val="0056573F"/>
    <w:rsid w:val="005679A1"/>
    <w:rsid w:val="0057124B"/>
    <w:rsid w:val="00573169"/>
    <w:rsid w:val="005742DF"/>
    <w:rsid w:val="00576FD7"/>
    <w:rsid w:val="005804EE"/>
    <w:rsid w:val="005811C3"/>
    <w:rsid w:val="00581A82"/>
    <w:rsid w:val="005833A2"/>
    <w:rsid w:val="00591F5F"/>
    <w:rsid w:val="005A01D6"/>
    <w:rsid w:val="005A2F12"/>
    <w:rsid w:val="005A4BD5"/>
    <w:rsid w:val="005A4E4C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768"/>
    <w:rsid w:val="005D1BD4"/>
    <w:rsid w:val="005D2FCF"/>
    <w:rsid w:val="005D63C8"/>
    <w:rsid w:val="005D6E92"/>
    <w:rsid w:val="005D7CA3"/>
    <w:rsid w:val="005E0FFB"/>
    <w:rsid w:val="005E3058"/>
    <w:rsid w:val="005E567E"/>
    <w:rsid w:val="005E78CA"/>
    <w:rsid w:val="005F096B"/>
    <w:rsid w:val="005F0E63"/>
    <w:rsid w:val="005F1DA0"/>
    <w:rsid w:val="005F3116"/>
    <w:rsid w:val="005F3218"/>
    <w:rsid w:val="005F45AB"/>
    <w:rsid w:val="005F5AF6"/>
    <w:rsid w:val="005F5C07"/>
    <w:rsid w:val="005F5FCD"/>
    <w:rsid w:val="005F6221"/>
    <w:rsid w:val="005F638D"/>
    <w:rsid w:val="005F672E"/>
    <w:rsid w:val="006029E9"/>
    <w:rsid w:val="00603FCD"/>
    <w:rsid w:val="00606AB3"/>
    <w:rsid w:val="006071F7"/>
    <w:rsid w:val="00607989"/>
    <w:rsid w:val="00607C1E"/>
    <w:rsid w:val="00611566"/>
    <w:rsid w:val="00611BCE"/>
    <w:rsid w:val="00613C63"/>
    <w:rsid w:val="006144E8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B1D"/>
    <w:rsid w:val="00637586"/>
    <w:rsid w:val="00641925"/>
    <w:rsid w:val="00642E38"/>
    <w:rsid w:val="006438A7"/>
    <w:rsid w:val="006438C1"/>
    <w:rsid w:val="00643D84"/>
    <w:rsid w:val="00646D99"/>
    <w:rsid w:val="006518C5"/>
    <w:rsid w:val="0065441A"/>
    <w:rsid w:val="00654B4B"/>
    <w:rsid w:val="00655263"/>
    <w:rsid w:val="006555BC"/>
    <w:rsid w:val="00656910"/>
    <w:rsid w:val="006571A1"/>
    <w:rsid w:val="00657DDA"/>
    <w:rsid w:val="0066443C"/>
    <w:rsid w:val="00665E0D"/>
    <w:rsid w:val="0066700B"/>
    <w:rsid w:val="00667DF4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800CE"/>
    <w:rsid w:val="00681E2C"/>
    <w:rsid w:val="006860D6"/>
    <w:rsid w:val="0068782B"/>
    <w:rsid w:val="00687BF2"/>
    <w:rsid w:val="00690B4C"/>
    <w:rsid w:val="00690CA5"/>
    <w:rsid w:val="00691862"/>
    <w:rsid w:val="006918A2"/>
    <w:rsid w:val="00692C7C"/>
    <w:rsid w:val="00692ED3"/>
    <w:rsid w:val="0069434A"/>
    <w:rsid w:val="00694C6C"/>
    <w:rsid w:val="006A1181"/>
    <w:rsid w:val="006A2827"/>
    <w:rsid w:val="006A78AA"/>
    <w:rsid w:val="006B2052"/>
    <w:rsid w:val="006B383B"/>
    <w:rsid w:val="006B5D7D"/>
    <w:rsid w:val="006B68A1"/>
    <w:rsid w:val="006C06F5"/>
    <w:rsid w:val="006C4FBA"/>
    <w:rsid w:val="006C5A0D"/>
    <w:rsid w:val="006C5D22"/>
    <w:rsid w:val="006C66D8"/>
    <w:rsid w:val="006C7E6B"/>
    <w:rsid w:val="006D042F"/>
    <w:rsid w:val="006D15BA"/>
    <w:rsid w:val="006D1E24"/>
    <w:rsid w:val="006D2ACA"/>
    <w:rsid w:val="006E098B"/>
    <w:rsid w:val="006E4BE2"/>
    <w:rsid w:val="006E56AC"/>
    <w:rsid w:val="006F1DE4"/>
    <w:rsid w:val="006F2D96"/>
    <w:rsid w:val="006F4CB4"/>
    <w:rsid w:val="006F507E"/>
    <w:rsid w:val="006F5A6D"/>
    <w:rsid w:val="006F6A2C"/>
    <w:rsid w:val="006F6A95"/>
    <w:rsid w:val="006F6EE8"/>
    <w:rsid w:val="006F70E3"/>
    <w:rsid w:val="00701947"/>
    <w:rsid w:val="00701C26"/>
    <w:rsid w:val="00701F4E"/>
    <w:rsid w:val="00702149"/>
    <w:rsid w:val="00705632"/>
    <w:rsid w:val="00705C66"/>
    <w:rsid w:val="00714407"/>
    <w:rsid w:val="00715126"/>
    <w:rsid w:val="00716771"/>
    <w:rsid w:val="007204E2"/>
    <w:rsid w:val="00721322"/>
    <w:rsid w:val="00721368"/>
    <w:rsid w:val="00721D4C"/>
    <w:rsid w:val="00722348"/>
    <w:rsid w:val="007263E8"/>
    <w:rsid w:val="00730451"/>
    <w:rsid w:val="007321A8"/>
    <w:rsid w:val="00732D85"/>
    <w:rsid w:val="007332DF"/>
    <w:rsid w:val="0073477A"/>
    <w:rsid w:val="00734A5B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50DAC"/>
    <w:rsid w:val="007530E2"/>
    <w:rsid w:val="00755304"/>
    <w:rsid w:val="00757D40"/>
    <w:rsid w:val="00760755"/>
    <w:rsid w:val="00761EE7"/>
    <w:rsid w:val="00765EF5"/>
    <w:rsid w:val="00766F4C"/>
    <w:rsid w:val="00773197"/>
    <w:rsid w:val="007759F2"/>
    <w:rsid w:val="00776402"/>
    <w:rsid w:val="0078116B"/>
    <w:rsid w:val="00781F0F"/>
    <w:rsid w:val="00783EE8"/>
    <w:rsid w:val="0078727C"/>
    <w:rsid w:val="0078736D"/>
    <w:rsid w:val="00790782"/>
    <w:rsid w:val="00791718"/>
    <w:rsid w:val="00791BE8"/>
    <w:rsid w:val="00793B67"/>
    <w:rsid w:val="00796D47"/>
    <w:rsid w:val="007A2156"/>
    <w:rsid w:val="007A7D8E"/>
    <w:rsid w:val="007B02C7"/>
    <w:rsid w:val="007B18D8"/>
    <w:rsid w:val="007B2066"/>
    <w:rsid w:val="007B2646"/>
    <w:rsid w:val="007B2B97"/>
    <w:rsid w:val="007B3499"/>
    <w:rsid w:val="007B3D86"/>
    <w:rsid w:val="007B4095"/>
    <w:rsid w:val="007B5E53"/>
    <w:rsid w:val="007B6B60"/>
    <w:rsid w:val="007C00DF"/>
    <w:rsid w:val="007C095F"/>
    <w:rsid w:val="007C12A1"/>
    <w:rsid w:val="007C1633"/>
    <w:rsid w:val="007C1CB9"/>
    <w:rsid w:val="007D132D"/>
    <w:rsid w:val="007D19E8"/>
    <w:rsid w:val="007D3948"/>
    <w:rsid w:val="007D6D57"/>
    <w:rsid w:val="007E030C"/>
    <w:rsid w:val="007E0375"/>
    <w:rsid w:val="007E1CA9"/>
    <w:rsid w:val="007E36AE"/>
    <w:rsid w:val="007E5ED6"/>
    <w:rsid w:val="007F0089"/>
    <w:rsid w:val="007F2175"/>
    <w:rsid w:val="007F23CD"/>
    <w:rsid w:val="007F357D"/>
    <w:rsid w:val="007F50AF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54D2"/>
    <w:rsid w:val="00820F87"/>
    <w:rsid w:val="008225BB"/>
    <w:rsid w:val="00823B79"/>
    <w:rsid w:val="008245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957"/>
    <w:rsid w:val="00845D8E"/>
    <w:rsid w:val="00847527"/>
    <w:rsid w:val="00847D93"/>
    <w:rsid w:val="00850220"/>
    <w:rsid w:val="008509E0"/>
    <w:rsid w:val="00851AF0"/>
    <w:rsid w:val="00856200"/>
    <w:rsid w:val="00856FDE"/>
    <w:rsid w:val="00857BF1"/>
    <w:rsid w:val="00860884"/>
    <w:rsid w:val="00861BB1"/>
    <w:rsid w:val="00861E16"/>
    <w:rsid w:val="00866920"/>
    <w:rsid w:val="00873A66"/>
    <w:rsid w:val="008768CA"/>
    <w:rsid w:val="00877E1B"/>
    <w:rsid w:val="00880559"/>
    <w:rsid w:val="00883A48"/>
    <w:rsid w:val="00884E88"/>
    <w:rsid w:val="00885B8B"/>
    <w:rsid w:val="00891000"/>
    <w:rsid w:val="00894D40"/>
    <w:rsid w:val="00896CB2"/>
    <w:rsid w:val="008A00BC"/>
    <w:rsid w:val="008A0CAE"/>
    <w:rsid w:val="008A139D"/>
    <w:rsid w:val="008A1E3D"/>
    <w:rsid w:val="008A3F8B"/>
    <w:rsid w:val="008A5838"/>
    <w:rsid w:val="008A60C6"/>
    <w:rsid w:val="008A7536"/>
    <w:rsid w:val="008A7640"/>
    <w:rsid w:val="008B005D"/>
    <w:rsid w:val="008B1445"/>
    <w:rsid w:val="008B7D96"/>
    <w:rsid w:val="008C019C"/>
    <w:rsid w:val="008C26F3"/>
    <w:rsid w:val="008C5973"/>
    <w:rsid w:val="008C5F96"/>
    <w:rsid w:val="008C6B4D"/>
    <w:rsid w:val="008D2615"/>
    <w:rsid w:val="008D30D5"/>
    <w:rsid w:val="008D386F"/>
    <w:rsid w:val="008D3F83"/>
    <w:rsid w:val="008D447F"/>
    <w:rsid w:val="008D72D9"/>
    <w:rsid w:val="008E2417"/>
    <w:rsid w:val="008E3162"/>
    <w:rsid w:val="008E4A4B"/>
    <w:rsid w:val="008E50C6"/>
    <w:rsid w:val="008E74A1"/>
    <w:rsid w:val="008E7CEC"/>
    <w:rsid w:val="008F3FE8"/>
    <w:rsid w:val="008F5100"/>
    <w:rsid w:val="008F525D"/>
    <w:rsid w:val="008F6805"/>
    <w:rsid w:val="008F71B2"/>
    <w:rsid w:val="008F7D7C"/>
    <w:rsid w:val="009004A3"/>
    <w:rsid w:val="00901C14"/>
    <w:rsid w:val="00901FAD"/>
    <w:rsid w:val="0090271F"/>
    <w:rsid w:val="009050E7"/>
    <w:rsid w:val="009113E8"/>
    <w:rsid w:val="0091169E"/>
    <w:rsid w:val="00912CE7"/>
    <w:rsid w:val="0091339C"/>
    <w:rsid w:val="009150D6"/>
    <w:rsid w:val="00915934"/>
    <w:rsid w:val="00917BC6"/>
    <w:rsid w:val="009211CE"/>
    <w:rsid w:val="00930F8C"/>
    <w:rsid w:val="0093362B"/>
    <w:rsid w:val="00942EC2"/>
    <w:rsid w:val="00943ACC"/>
    <w:rsid w:val="00944787"/>
    <w:rsid w:val="009553B3"/>
    <w:rsid w:val="009557D1"/>
    <w:rsid w:val="00960A33"/>
    <w:rsid w:val="00961B32"/>
    <w:rsid w:val="009639F1"/>
    <w:rsid w:val="009653EA"/>
    <w:rsid w:val="0096580B"/>
    <w:rsid w:val="00970175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C28"/>
    <w:rsid w:val="00987F35"/>
    <w:rsid w:val="0099012B"/>
    <w:rsid w:val="00990D19"/>
    <w:rsid w:val="00992A63"/>
    <w:rsid w:val="009931D9"/>
    <w:rsid w:val="00994CD6"/>
    <w:rsid w:val="00995099"/>
    <w:rsid w:val="00996EA4"/>
    <w:rsid w:val="00997174"/>
    <w:rsid w:val="009A299A"/>
    <w:rsid w:val="009A3837"/>
    <w:rsid w:val="009A5436"/>
    <w:rsid w:val="009B07CD"/>
    <w:rsid w:val="009B291B"/>
    <w:rsid w:val="009B3A40"/>
    <w:rsid w:val="009B567F"/>
    <w:rsid w:val="009B58B4"/>
    <w:rsid w:val="009B5A3D"/>
    <w:rsid w:val="009B62C1"/>
    <w:rsid w:val="009B6E42"/>
    <w:rsid w:val="009B6E59"/>
    <w:rsid w:val="009B74A8"/>
    <w:rsid w:val="009B7A25"/>
    <w:rsid w:val="009C11D8"/>
    <w:rsid w:val="009C2013"/>
    <w:rsid w:val="009C5305"/>
    <w:rsid w:val="009C5EE5"/>
    <w:rsid w:val="009C6C70"/>
    <w:rsid w:val="009D036E"/>
    <w:rsid w:val="009D0426"/>
    <w:rsid w:val="009D0928"/>
    <w:rsid w:val="009D3F00"/>
    <w:rsid w:val="009D6655"/>
    <w:rsid w:val="009D6EF6"/>
    <w:rsid w:val="009D73F4"/>
    <w:rsid w:val="009E0645"/>
    <w:rsid w:val="009E13FC"/>
    <w:rsid w:val="009E16D4"/>
    <w:rsid w:val="009E229B"/>
    <w:rsid w:val="009E4E10"/>
    <w:rsid w:val="009E5724"/>
    <w:rsid w:val="009E68E4"/>
    <w:rsid w:val="009E75E5"/>
    <w:rsid w:val="009F0F58"/>
    <w:rsid w:val="009F0F91"/>
    <w:rsid w:val="009F21E0"/>
    <w:rsid w:val="009F4F2C"/>
    <w:rsid w:val="009F540E"/>
    <w:rsid w:val="009F5862"/>
    <w:rsid w:val="009F5D6B"/>
    <w:rsid w:val="009F700F"/>
    <w:rsid w:val="00A0106E"/>
    <w:rsid w:val="00A01D45"/>
    <w:rsid w:val="00A01EE5"/>
    <w:rsid w:val="00A03040"/>
    <w:rsid w:val="00A0378C"/>
    <w:rsid w:val="00A10F02"/>
    <w:rsid w:val="00A111A6"/>
    <w:rsid w:val="00A12166"/>
    <w:rsid w:val="00A15E8B"/>
    <w:rsid w:val="00A16CF6"/>
    <w:rsid w:val="00A1799B"/>
    <w:rsid w:val="00A22294"/>
    <w:rsid w:val="00A26C57"/>
    <w:rsid w:val="00A26DE5"/>
    <w:rsid w:val="00A27024"/>
    <w:rsid w:val="00A27C5E"/>
    <w:rsid w:val="00A30675"/>
    <w:rsid w:val="00A37B63"/>
    <w:rsid w:val="00A40E3B"/>
    <w:rsid w:val="00A43B21"/>
    <w:rsid w:val="00A47D14"/>
    <w:rsid w:val="00A53724"/>
    <w:rsid w:val="00A54239"/>
    <w:rsid w:val="00A54811"/>
    <w:rsid w:val="00A57585"/>
    <w:rsid w:val="00A611E5"/>
    <w:rsid w:val="00A62320"/>
    <w:rsid w:val="00A648BC"/>
    <w:rsid w:val="00A67592"/>
    <w:rsid w:val="00A67A05"/>
    <w:rsid w:val="00A71659"/>
    <w:rsid w:val="00A728F9"/>
    <w:rsid w:val="00A743DD"/>
    <w:rsid w:val="00A74E7D"/>
    <w:rsid w:val="00A75326"/>
    <w:rsid w:val="00A77A87"/>
    <w:rsid w:val="00A8223F"/>
    <w:rsid w:val="00A82346"/>
    <w:rsid w:val="00A838CE"/>
    <w:rsid w:val="00A8479F"/>
    <w:rsid w:val="00A84972"/>
    <w:rsid w:val="00A861B3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10A4"/>
    <w:rsid w:val="00AA4170"/>
    <w:rsid w:val="00AA5B6A"/>
    <w:rsid w:val="00AA633E"/>
    <w:rsid w:val="00AB0201"/>
    <w:rsid w:val="00AB13C8"/>
    <w:rsid w:val="00AB2830"/>
    <w:rsid w:val="00AB299A"/>
    <w:rsid w:val="00AB4050"/>
    <w:rsid w:val="00AB633F"/>
    <w:rsid w:val="00AC17D5"/>
    <w:rsid w:val="00AC2961"/>
    <w:rsid w:val="00AC2D6B"/>
    <w:rsid w:val="00AC4117"/>
    <w:rsid w:val="00AD0458"/>
    <w:rsid w:val="00AD0735"/>
    <w:rsid w:val="00AD22B9"/>
    <w:rsid w:val="00AD6E1F"/>
    <w:rsid w:val="00AE2AD4"/>
    <w:rsid w:val="00AE351A"/>
    <w:rsid w:val="00AE3EFA"/>
    <w:rsid w:val="00AE574C"/>
    <w:rsid w:val="00AE618F"/>
    <w:rsid w:val="00AE710C"/>
    <w:rsid w:val="00AF0E2D"/>
    <w:rsid w:val="00AF13FB"/>
    <w:rsid w:val="00AF178C"/>
    <w:rsid w:val="00AF4CEF"/>
    <w:rsid w:val="00AF5030"/>
    <w:rsid w:val="00AF53A1"/>
    <w:rsid w:val="00B01988"/>
    <w:rsid w:val="00B01BBB"/>
    <w:rsid w:val="00B03307"/>
    <w:rsid w:val="00B0534A"/>
    <w:rsid w:val="00B05CE4"/>
    <w:rsid w:val="00B068B3"/>
    <w:rsid w:val="00B10AD1"/>
    <w:rsid w:val="00B10F83"/>
    <w:rsid w:val="00B1135A"/>
    <w:rsid w:val="00B13205"/>
    <w:rsid w:val="00B15449"/>
    <w:rsid w:val="00B17332"/>
    <w:rsid w:val="00B17BEA"/>
    <w:rsid w:val="00B17CBA"/>
    <w:rsid w:val="00B20CC4"/>
    <w:rsid w:val="00B24BAB"/>
    <w:rsid w:val="00B2578B"/>
    <w:rsid w:val="00B3015A"/>
    <w:rsid w:val="00B32172"/>
    <w:rsid w:val="00B3590B"/>
    <w:rsid w:val="00B35C67"/>
    <w:rsid w:val="00B36899"/>
    <w:rsid w:val="00B44109"/>
    <w:rsid w:val="00B45106"/>
    <w:rsid w:val="00B46BE0"/>
    <w:rsid w:val="00B4796F"/>
    <w:rsid w:val="00B47FD1"/>
    <w:rsid w:val="00B5334C"/>
    <w:rsid w:val="00B53586"/>
    <w:rsid w:val="00B53CD5"/>
    <w:rsid w:val="00B55ED0"/>
    <w:rsid w:val="00B57D78"/>
    <w:rsid w:val="00B603B6"/>
    <w:rsid w:val="00B6052A"/>
    <w:rsid w:val="00B62367"/>
    <w:rsid w:val="00B637A7"/>
    <w:rsid w:val="00B64398"/>
    <w:rsid w:val="00B65E54"/>
    <w:rsid w:val="00B67C01"/>
    <w:rsid w:val="00B7278D"/>
    <w:rsid w:val="00B72907"/>
    <w:rsid w:val="00B777F1"/>
    <w:rsid w:val="00B80826"/>
    <w:rsid w:val="00B8359D"/>
    <w:rsid w:val="00B86E45"/>
    <w:rsid w:val="00B91CA7"/>
    <w:rsid w:val="00B93CB3"/>
    <w:rsid w:val="00BA0729"/>
    <w:rsid w:val="00BA1260"/>
    <w:rsid w:val="00BA44C9"/>
    <w:rsid w:val="00BA50E7"/>
    <w:rsid w:val="00BA560A"/>
    <w:rsid w:val="00BB0B1C"/>
    <w:rsid w:val="00BB0CB8"/>
    <w:rsid w:val="00BB1014"/>
    <w:rsid w:val="00BB4D07"/>
    <w:rsid w:val="00BC0512"/>
    <w:rsid w:val="00BC67CE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5FCC"/>
    <w:rsid w:val="00BE66AE"/>
    <w:rsid w:val="00BE71F1"/>
    <w:rsid w:val="00BE7743"/>
    <w:rsid w:val="00BF16EF"/>
    <w:rsid w:val="00BF2559"/>
    <w:rsid w:val="00BF44EF"/>
    <w:rsid w:val="00BF6519"/>
    <w:rsid w:val="00BF6CFA"/>
    <w:rsid w:val="00BF7324"/>
    <w:rsid w:val="00BF7F74"/>
    <w:rsid w:val="00C01ADE"/>
    <w:rsid w:val="00C01D48"/>
    <w:rsid w:val="00C05771"/>
    <w:rsid w:val="00C0604A"/>
    <w:rsid w:val="00C1172F"/>
    <w:rsid w:val="00C12B51"/>
    <w:rsid w:val="00C139D2"/>
    <w:rsid w:val="00C13EAA"/>
    <w:rsid w:val="00C1403F"/>
    <w:rsid w:val="00C167FB"/>
    <w:rsid w:val="00C212ED"/>
    <w:rsid w:val="00C21FFD"/>
    <w:rsid w:val="00C22F1A"/>
    <w:rsid w:val="00C23190"/>
    <w:rsid w:val="00C27548"/>
    <w:rsid w:val="00C30F1A"/>
    <w:rsid w:val="00C3180D"/>
    <w:rsid w:val="00C31EDF"/>
    <w:rsid w:val="00C33079"/>
    <w:rsid w:val="00C375FD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5DF"/>
    <w:rsid w:val="00C47188"/>
    <w:rsid w:val="00C504CF"/>
    <w:rsid w:val="00C525B8"/>
    <w:rsid w:val="00C552C1"/>
    <w:rsid w:val="00C5532D"/>
    <w:rsid w:val="00C57E77"/>
    <w:rsid w:val="00C63A02"/>
    <w:rsid w:val="00C63E70"/>
    <w:rsid w:val="00C65C6C"/>
    <w:rsid w:val="00C66901"/>
    <w:rsid w:val="00C67A14"/>
    <w:rsid w:val="00C67B7A"/>
    <w:rsid w:val="00C67C49"/>
    <w:rsid w:val="00C74AB1"/>
    <w:rsid w:val="00C7722F"/>
    <w:rsid w:val="00C77630"/>
    <w:rsid w:val="00C77CFE"/>
    <w:rsid w:val="00C82F75"/>
    <w:rsid w:val="00C8300B"/>
    <w:rsid w:val="00C83A13"/>
    <w:rsid w:val="00C85412"/>
    <w:rsid w:val="00C9224D"/>
    <w:rsid w:val="00C937E3"/>
    <w:rsid w:val="00C9531E"/>
    <w:rsid w:val="00C97626"/>
    <w:rsid w:val="00CA110B"/>
    <w:rsid w:val="00CA3D0C"/>
    <w:rsid w:val="00CA4DF7"/>
    <w:rsid w:val="00CA7BDD"/>
    <w:rsid w:val="00CB1934"/>
    <w:rsid w:val="00CB66BA"/>
    <w:rsid w:val="00CB6B7B"/>
    <w:rsid w:val="00CB7192"/>
    <w:rsid w:val="00CC0801"/>
    <w:rsid w:val="00CC2D52"/>
    <w:rsid w:val="00CC703D"/>
    <w:rsid w:val="00CD0A3B"/>
    <w:rsid w:val="00CD173E"/>
    <w:rsid w:val="00CD2EFC"/>
    <w:rsid w:val="00CD4C7B"/>
    <w:rsid w:val="00CD6834"/>
    <w:rsid w:val="00CE1610"/>
    <w:rsid w:val="00CE168D"/>
    <w:rsid w:val="00CE16DB"/>
    <w:rsid w:val="00CE1D02"/>
    <w:rsid w:val="00CE2E39"/>
    <w:rsid w:val="00CE5023"/>
    <w:rsid w:val="00CE6EBC"/>
    <w:rsid w:val="00CE7377"/>
    <w:rsid w:val="00CF195E"/>
    <w:rsid w:val="00CF32AF"/>
    <w:rsid w:val="00CF69E0"/>
    <w:rsid w:val="00D01A37"/>
    <w:rsid w:val="00D01A6C"/>
    <w:rsid w:val="00D020C4"/>
    <w:rsid w:val="00D031CB"/>
    <w:rsid w:val="00D049D9"/>
    <w:rsid w:val="00D04A8F"/>
    <w:rsid w:val="00D04AB6"/>
    <w:rsid w:val="00D066F7"/>
    <w:rsid w:val="00D067AB"/>
    <w:rsid w:val="00D075B1"/>
    <w:rsid w:val="00D07BF2"/>
    <w:rsid w:val="00D07DF1"/>
    <w:rsid w:val="00D12D52"/>
    <w:rsid w:val="00D13455"/>
    <w:rsid w:val="00D153C2"/>
    <w:rsid w:val="00D174D7"/>
    <w:rsid w:val="00D17E65"/>
    <w:rsid w:val="00D2114A"/>
    <w:rsid w:val="00D24BC0"/>
    <w:rsid w:val="00D30729"/>
    <w:rsid w:val="00D30BEC"/>
    <w:rsid w:val="00D327FF"/>
    <w:rsid w:val="00D352EF"/>
    <w:rsid w:val="00D353E3"/>
    <w:rsid w:val="00D36939"/>
    <w:rsid w:val="00D37635"/>
    <w:rsid w:val="00D40992"/>
    <w:rsid w:val="00D413EF"/>
    <w:rsid w:val="00D417B8"/>
    <w:rsid w:val="00D429E2"/>
    <w:rsid w:val="00D45A26"/>
    <w:rsid w:val="00D46614"/>
    <w:rsid w:val="00D54625"/>
    <w:rsid w:val="00D549EB"/>
    <w:rsid w:val="00D5578B"/>
    <w:rsid w:val="00D55F51"/>
    <w:rsid w:val="00D56D0B"/>
    <w:rsid w:val="00D57F09"/>
    <w:rsid w:val="00D63605"/>
    <w:rsid w:val="00D640F9"/>
    <w:rsid w:val="00D652C3"/>
    <w:rsid w:val="00D66DE6"/>
    <w:rsid w:val="00D66F58"/>
    <w:rsid w:val="00D7058A"/>
    <w:rsid w:val="00D70FC9"/>
    <w:rsid w:val="00D71D01"/>
    <w:rsid w:val="00D731A3"/>
    <w:rsid w:val="00D731F8"/>
    <w:rsid w:val="00D73838"/>
    <w:rsid w:val="00D738D6"/>
    <w:rsid w:val="00D73D3B"/>
    <w:rsid w:val="00D75161"/>
    <w:rsid w:val="00D7592F"/>
    <w:rsid w:val="00D76DD6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E00"/>
    <w:rsid w:val="00D9023E"/>
    <w:rsid w:val="00D90A0F"/>
    <w:rsid w:val="00D9134D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42C1"/>
    <w:rsid w:val="00DB73D9"/>
    <w:rsid w:val="00DC0B14"/>
    <w:rsid w:val="00DC309B"/>
    <w:rsid w:val="00DC358C"/>
    <w:rsid w:val="00DC384A"/>
    <w:rsid w:val="00DC4CBF"/>
    <w:rsid w:val="00DC4DA2"/>
    <w:rsid w:val="00DC5647"/>
    <w:rsid w:val="00DC5C4B"/>
    <w:rsid w:val="00DC7212"/>
    <w:rsid w:val="00DD0116"/>
    <w:rsid w:val="00DD3709"/>
    <w:rsid w:val="00DD3B1E"/>
    <w:rsid w:val="00DD4981"/>
    <w:rsid w:val="00DD6C4C"/>
    <w:rsid w:val="00DD71E1"/>
    <w:rsid w:val="00DD71ED"/>
    <w:rsid w:val="00DE00BF"/>
    <w:rsid w:val="00DE026E"/>
    <w:rsid w:val="00DE214C"/>
    <w:rsid w:val="00DE3132"/>
    <w:rsid w:val="00DE41D3"/>
    <w:rsid w:val="00DE620F"/>
    <w:rsid w:val="00DE6B4E"/>
    <w:rsid w:val="00DF06C9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3A1"/>
    <w:rsid w:val="00E02B6C"/>
    <w:rsid w:val="00E037EE"/>
    <w:rsid w:val="00E03AFA"/>
    <w:rsid w:val="00E055FC"/>
    <w:rsid w:val="00E06FFD"/>
    <w:rsid w:val="00E10968"/>
    <w:rsid w:val="00E1148E"/>
    <w:rsid w:val="00E119E1"/>
    <w:rsid w:val="00E1283B"/>
    <w:rsid w:val="00E128B3"/>
    <w:rsid w:val="00E15F47"/>
    <w:rsid w:val="00E179DD"/>
    <w:rsid w:val="00E2036A"/>
    <w:rsid w:val="00E21859"/>
    <w:rsid w:val="00E22E24"/>
    <w:rsid w:val="00E2371C"/>
    <w:rsid w:val="00E23AA4"/>
    <w:rsid w:val="00E23C9E"/>
    <w:rsid w:val="00E24B18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5170"/>
    <w:rsid w:val="00E35A6E"/>
    <w:rsid w:val="00E3621C"/>
    <w:rsid w:val="00E40C68"/>
    <w:rsid w:val="00E4108A"/>
    <w:rsid w:val="00E41A0B"/>
    <w:rsid w:val="00E427E4"/>
    <w:rsid w:val="00E428E5"/>
    <w:rsid w:val="00E4434B"/>
    <w:rsid w:val="00E469DF"/>
    <w:rsid w:val="00E500C9"/>
    <w:rsid w:val="00E53643"/>
    <w:rsid w:val="00E60E7F"/>
    <w:rsid w:val="00E611A4"/>
    <w:rsid w:val="00E61955"/>
    <w:rsid w:val="00E62835"/>
    <w:rsid w:val="00E628C1"/>
    <w:rsid w:val="00E6347E"/>
    <w:rsid w:val="00E674EF"/>
    <w:rsid w:val="00E71444"/>
    <w:rsid w:val="00E71B31"/>
    <w:rsid w:val="00E746E7"/>
    <w:rsid w:val="00E753C6"/>
    <w:rsid w:val="00E77645"/>
    <w:rsid w:val="00E77A84"/>
    <w:rsid w:val="00E81EEF"/>
    <w:rsid w:val="00E83E65"/>
    <w:rsid w:val="00E8517E"/>
    <w:rsid w:val="00E85C26"/>
    <w:rsid w:val="00E87874"/>
    <w:rsid w:val="00E924BA"/>
    <w:rsid w:val="00E94558"/>
    <w:rsid w:val="00E94CDE"/>
    <w:rsid w:val="00E97731"/>
    <w:rsid w:val="00EA0470"/>
    <w:rsid w:val="00EA0B4E"/>
    <w:rsid w:val="00EA1F26"/>
    <w:rsid w:val="00EA2576"/>
    <w:rsid w:val="00EA3F11"/>
    <w:rsid w:val="00EA48D2"/>
    <w:rsid w:val="00EA679A"/>
    <w:rsid w:val="00EA6F94"/>
    <w:rsid w:val="00EB3492"/>
    <w:rsid w:val="00EB6298"/>
    <w:rsid w:val="00EC0EA5"/>
    <w:rsid w:val="00EC139C"/>
    <w:rsid w:val="00EC1C66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34E0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107D0"/>
    <w:rsid w:val="00F1216B"/>
    <w:rsid w:val="00F1409D"/>
    <w:rsid w:val="00F157A7"/>
    <w:rsid w:val="00F20126"/>
    <w:rsid w:val="00F2026E"/>
    <w:rsid w:val="00F2065F"/>
    <w:rsid w:val="00F20F9A"/>
    <w:rsid w:val="00F215B5"/>
    <w:rsid w:val="00F2210A"/>
    <w:rsid w:val="00F2270A"/>
    <w:rsid w:val="00F22841"/>
    <w:rsid w:val="00F23480"/>
    <w:rsid w:val="00F25624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2C17"/>
    <w:rsid w:val="00F5432B"/>
    <w:rsid w:val="00F547D4"/>
    <w:rsid w:val="00F54A3D"/>
    <w:rsid w:val="00F615FC"/>
    <w:rsid w:val="00F63807"/>
    <w:rsid w:val="00F653B8"/>
    <w:rsid w:val="00F659E2"/>
    <w:rsid w:val="00F66B2C"/>
    <w:rsid w:val="00F66BB1"/>
    <w:rsid w:val="00F66BFE"/>
    <w:rsid w:val="00F677B9"/>
    <w:rsid w:val="00F701D4"/>
    <w:rsid w:val="00F749E2"/>
    <w:rsid w:val="00F7513B"/>
    <w:rsid w:val="00F75C4B"/>
    <w:rsid w:val="00F76F8F"/>
    <w:rsid w:val="00F801FD"/>
    <w:rsid w:val="00F8057A"/>
    <w:rsid w:val="00F81044"/>
    <w:rsid w:val="00F817D3"/>
    <w:rsid w:val="00F81B23"/>
    <w:rsid w:val="00F8499D"/>
    <w:rsid w:val="00F877F7"/>
    <w:rsid w:val="00F90CF7"/>
    <w:rsid w:val="00F91559"/>
    <w:rsid w:val="00F92207"/>
    <w:rsid w:val="00F92557"/>
    <w:rsid w:val="00F93232"/>
    <w:rsid w:val="00F93A72"/>
    <w:rsid w:val="00FA1266"/>
    <w:rsid w:val="00FA2A7A"/>
    <w:rsid w:val="00FA32DD"/>
    <w:rsid w:val="00FA48ED"/>
    <w:rsid w:val="00FA798C"/>
    <w:rsid w:val="00FB3F1F"/>
    <w:rsid w:val="00FB6D69"/>
    <w:rsid w:val="00FB6ED7"/>
    <w:rsid w:val="00FC0091"/>
    <w:rsid w:val="00FC1192"/>
    <w:rsid w:val="00FC2286"/>
    <w:rsid w:val="00FC2CF4"/>
    <w:rsid w:val="00FC346E"/>
    <w:rsid w:val="00FC36D2"/>
    <w:rsid w:val="00FC4447"/>
    <w:rsid w:val="00FC4EC6"/>
    <w:rsid w:val="00FD059A"/>
    <w:rsid w:val="00FD090D"/>
    <w:rsid w:val="00FD3230"/>
    <w:rsid w:val="00FD3A52"/>
    <w:rsid w:val="00FD50D0"/>
    <w:rsid w:val="00FD6922"/>
    <w:rsid w:val="00FD708E"/>
    <w:rsid w:val="00FE0269"/>
    <w:rsid w:val="00FE1AFA"/>
    <w:rsid w:val="00FE26BF"/>
    <w:rsid w:val="00FE2D41"/>
    <w:rsid w:val="00FE562A"/>
    <w:rsid w:val="00FE5A02"/>
    <w:rsid w:val="00FF0ACF"/>
    <w:rsid w:val="00FF1A76"/>
    <w:rsid w:val="00FF350E"/>
    <w:rsid w:val="00FF433C"/>
    <w:rsid w:val="00FF45F2"/>
    <w:rsid w:val="00FF4921"/>
    <w:rsid w:val="00FF4999"/>
    <w:rsid w:val="00FF4C2F"/>
    <w:rsid w:val="00FF5235"/>
    <w:rsid w:val="00FF59B2"/>
    <w:rsid w:val="00FF76F3"/>
    <w:rsid w:val="0193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eastAsia="en-US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216B2-CA86-4DC7-8F0E-7B96261BB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D5FDF5-4B28-4480-9D21-326BCF685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515</TotalTime>
  <Pages>3</Pages>
  <Words>1407</Words>
  <Characters>8026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34</cp:revision>
  <cp:lastPrinted>2017-09-20T17:18:00Z</cp:lastPrinted>
  <dcterms:created xsi:type="dcterms:W3CDTF">2020-07-13T12:22:00Z</dcterms:created>
  <dcterms:modified xsi:type="dcterms:W3CDTF">2020-10-22T18:29:00Z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0x010100F1C55EBC1B52264E8C98086F8DCCA781</vt:lpwstr>
  </property>
  <property fmtid="{D5CDD505-2E9C-101B-9397-08002B2CF9AE}" pid="12" name="CTPClassification">
    <vt:lpwstr>CTP_NT</vt:lpwstr>
  </property>
</Properties>
</file>